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Singapore,</w:t>
      </w:r>
      <w:r>
        <w:t xml:space="preserve"> </w:t>
      </w:r>
      <w:r>
        <w:t xml:space="preserve">Singapore</w:t>
      </w:r>
    </w:p>
    <w:bookmarkStart w:id="29" w:name="X68e9dd25202a91b8a330581ffedf843abb356f6"/>
    <w:p>
      <w:pPr>
        <w:pStyle w:val="Heading1"/>
      </w:pPr>
      <w:r>
        <w:t xml:space="preserve">Research Proposal: Strategic Integration of Robotics Engineering for Sustainable Urban Development in Singapore, Singapore</w:t>
      </w:r>
    </w:p>
    <w:bookmarkStart w:id="20" w:name="i.-introduction"/>
    <w:p>
      <w:pPr>
        <w:pStyle w:val="Heading2"/>
      </w:pPr>
      <w:r>
        <w:t xml:space="preserve">I. Introduction</w:t>
      </w:r>
    </w:p>
    <w:p>
      <w:pPr>
        <w:pStyle w:val="FirstParagraph"/>
      </w:pPr>
      <w:r>
        <w:t xml:space="preserve">The rapid urbanization and technological evolution of Singapore necessitate innovative engineering solutions to maintain its status as a global smart city leader. This Research Proposal outlines the strategic implementation of a dedicated Robotics Engineer role within Singapore's national innovation framework, specifically addressing critical infrastructure, healthcare, and manufacturing challenges unique to Singapore, Singapore. As Southeast Asia's most advanced digital economy hub, our nation requires cutting-edge robotics capabilities to enhance productivity while upholding its commitment to sustainability and quality of life. The appointment of a specialized Robotics Engineer is not merely advantageous but imperative for Singapore's next-phase economic resilience.</w:t>
      </w:r>
    </w:p>
    <w:bookmarkEnd w:id="20"/>
    <w:bookmarkStart w:id="21" w:name="ii.-problem-statement"/>
    <w:p>
      <w:pPr>
        <w:pStyle w:val="Heading2"/>
      </w:pPr>
      <w:r>
        <w:t xml:space="preserve">II. Problem Statement</w:t>
      </w:r>
    </w:p>
    <w:p>
      <w:pPr>
        <w:pStyle w:val="FirstParagraph"/>
      </w:pPr>
      <w:r>
        <w:t xml:space="preserve">Singapore faces converging challenges: an aging population demanding advanced healthcare robotics, labor shortages in manufacturing (exacerbated by 15% annual workforce growth targets), and escalating urban density requiring intelligent infrastructure management. Current robotics solutions lack contextual adaptation to Singapore's micro-climate conditions, regulatory environment, and multilingual societal needs. The absence of a dedicated</w:t>
      </w:r>
      <w:r>
        <w:t xml:space="preserve"> </w:t>
      </w:r>
      <w:r>
        <w:rPr>
          <w:iCs/>
          <w:i/>
        </w:rPr>
        <w:t xml:space="preserve">Robotics Engineer</w:t>
      </w:r>
      <w:r>
        <w:t xml:space="preserve"> </w:t>
      </w:r>
      <w:r>
        <w:t xml:space="preserve">within national R&amp;D frameworks has created critical gaps—e.g., 78% of existing automation projects fail to meet Singapore-specific operational standards due to insufficient local expertise. Without targeted research in our unique urban ecosystem, Singapore risks falling behind regional competitors like South Korea and Japan in robotics commercialization.</w:t>
      </w:r>
    </w:p>
    <w:bookmarkEnd w:id="21"/>
    <w:bookmarkStart w:id="22" w:name="iii.-research-objectives"/>
    <w:p>
      <w:pPr>
        <w:pStyle w:val="Heading2"/>
      </w:pPr>
      <w:r>
        <w:t xml:space="preserve">III. Research Objectives</w:t>
      </w:r>
    </w:p>
    <w:p>
      <w:pPr>
        <w:numPr>
          <w:ilvl w:val="0"/>
          <w:numId w:val="1001"/>
        </w:numPr>
        <w:pStyle w:val="Compact"/>
      </w:pPr>
      <w:r>
        <w:rPr>
          <w:bCs/>
          <w:b/>
        </w:rPr>
        <w:t xml:space="preserve">Context-Aware Robot Design:</w:t>
      </w:r>
      <w:r>
        <w:t xml:space="preserve"> </w:t>
      </w:r>
      <w:r>
        <w:t xml:space="preserve">Develop autonomous mobile robots optimized for Singapore's humid tropical environment (30°C avg., 80% humidity) and dense urban layouts, incorporating anti-microbial surfaces and modular components for rapid reconfiguration.</w:t>
      </w:r>
    </w:p>
    <w:p>
      <w:pPr>
        <w:numPr>
          <w:ilvl w:val="0"/>
          <w:numId w:val="1001"/>
        </w:numPr>
        <w:pStyle w:val="Compact"/>
      </w:pPr>
      <w:r>
        <w:rPr>
          <w:bCs/>
          <w:b/>
        </w:rPr>
        <w:t xml:space="preserve">Socio-Cultural Integration:</w:t>
      </w:r>
      <w:r>
        <w:t xml:space="preserve"> </w:t>
      </w:r>
      <w:r>
        <w:t xml:space="preserve">Engineer human-robot interaction protocols respecting Singapore's multicultural context (4 languages, strict public etiquette norms), ensuring robots operate seamlessly in hawker centers, healthcare facilities, and MRT stations.</w:t>
      </w:r>
    </w:p>
    <w:p>
      <w:pPr>
        <w:numPr>
          <w:ilvl w:val="0"/>
          <w:numId w:val="1001"/>
        </w:numPr>
        <w:pStyle w:val="Compact"/>
      </w:pPr>
      <w:r>
        <w:rPr>
          <w:bCs/>
          <w:b/>
        </w:rPr>
        <w:t xml:space="preserve">Regulatory Synergy:</w:t>
      </w:r>
      <w:r>
        <w:t xml:space="preserve"> </w:t>
      </w:r>
      <w:r>
        <w:t xml:space="preserve">Collaborate with IMDA and NEA to establish Singapore-specific robotics safety frameworks addressing unique challenges like high-rise logistics and tropical weather resilience.</w:t>
      </w:r>
    </w:p>
    <w:p>
      <w:pPr>
        <w:numPr>
          <w:ilvl w:val="0"/>
          <w:numId w:val="1001"/>
        </w:numPr>
        <w:pStyle w:val="Compact"/>
      </w:pPr>
      <w:r>
        <w:rPr>
          <w:bCs/>
          <w:b/>
        </w:rPr>
        <w:t xml:space="preserve">Economic Impact Modeling:</w:t>
      </w:r>
      <w:r>
        <w:t xml:space="preserve"> </w:t>
      </w:r>
      <w:r>
        <w:t xml:space="preserve">Quantify ROI of robotics deployment across key sectors (manufacturing: 25% labor shortfall; healthcare: aging population surge) using Singaporean economic datasets.</w:t>
      </w:r>
    </w:p>
    <w:bookmarkEnd w:id="22"/>
    <w:bookmarkStart w:id="23" w:name="iv.-methodology"/>
    <w:p>
      <w:pPr>
        <w:pStyle w:val="Heading2"/>
      </w:pPr>
      <w:r>
        <w:t xml:space="preserve">IV. Methodology</w:t>
      </w:r>
    </w:p>
    <w:p>
      <w:pPr>
        <w:pStyle w:val="FirstParagraph"/>
      </w:pPr>
      <w:r>
        <w:t xml:space="preserve">This 36-month research program employs a tripartite methodology:</w:t>
      </w:r>
    </w:p>
    <w:p>
      <w:pPr>
        <w:numPr>
          <w:ilvl w:val="0"/>
          <w:numId w:val="1002"/>
        </w:numPr>
        <w:pStyle w:val="Compact"/>
      </w:pPr>
      <w:r>
        <w:rPr>
          <w:bCs/>
          <w:b/>
        </w:rPr>
        <w:t xml:space="preserve">Phase 1 (Months 1-12):</w:t>
      </w:r>
      <w:r>
        <w:t xml:space="preserve"> </w:t>
      </w:r>
      <w:r>
        <w:t xml:space="preserve">Field studies across Singapore, Singapore (including Jurong Island industrial zones and Changi Airport) to document environmental constraints. Partner with NUS, NTU, and A*STAR for sensor fusion R&amp;D targeting monsoon conditions.</w:t>
      </w:r>
    </w:p>
    <w:p>
      <w:pPr>
        <w:numPr>
          <w:ilvl w:val="0"/>
          <w:numId w:val="1002"/>
        </w:numPr>
        <w:pStyle w:val="Compact"/>
      </w:pPr>
      <w:r>
        <w:rPr>
          <w:bCs/>
          <w:b/>
        </w:rPr>
        <w:t xml:space="preserve">Phase 2 (Months 13-24):</w:t>
      </w:r>
      <w:r>
        <w:t xml:space="preserve"> </w:t>
      </w:r>
      <w:r>
        <w:t xml:space="preserve">Co-design of robotics prototypes with industry partners (e.g., Sembcorp, SingHealth) using Singaporean public domain data. Rigorous testing under simulated Singaporean conditions at the NUS Robotics Lab and Punggol Digital District.</w:t>
      </w:r>
    </w:p>
    <w:p>
      <w:pPr>
        <w:numPr>
          <w:ilvl w:val="0"/>
          <w:numId w:val="1002"/>
        </w:numPr>
        <w:pStyle w:val="Compact"/>
      </w:pPr>
      <w:r>
        <w:rPr>
          <w:bCs/>
          <w:b/>
        </w:rPr>
        <w:t xml:space="preserve">Phase 3 (Months 25-36):</w:t>
      </w:r>
      <w:r>
        <w:t xml:space="preserve"> </w:t>
      </w:r>
      <w:r>
        <w:t xml:space="preserve">Large-scale pilot deployment across 3 key sites: a healthcare hub (National University Hospital), manufacturing facility (Flex Ltd.), and public transport node (Jurong East MRT). Continuous refinement using real-time IoT data streams from Singapore's Smart Nation Sensor Platform.</w:t>
      </w:r>
    </w:p>
    <w:bookmarkEnd w:id="23"/>
    <w:bookmarkStart w:id="24" w:name="X6d040267f412938c9a9cc12ade3053fde9dace0"/>
    <w:p>
      <w:pPr>
        <w:pStyle w:val="Heading2"/>
      </w:pPr>
      <w:r>
        <w:t xml:space="preserve">V. Significance of the Robotics Engineer Role</w:t>
      </w:r>
    </w:p>
    <w:p>
      <w:pPr>
        <w:pStyle w:val="FirstParagraph"/>
      </w:pPr>
      <w:r>
        <w:t xml:space="preserve">The dedicated</w:t>
      </w:r>
      <w:r>
        <w:t xml:space="preserve"> </w:t>
      </w:r>
      <w:r>
        <w:rPr>
          <w:iCs/>
          <w:i/>
        </w:rPr>
        <w:t xml:space="preserve">Robotics Engineer</w:t>
      </w:r>
      <w:r>
        <w:t xml:space="preserve"> </w:t>
      </w:r>
      <w:r>
        <w:t xml:space="preserve">serves as the critical nexus between academic research and Singaporean industrial application. Unlike generic robotics roles, this position requires:</w:t>
      </w:r>
    </w:p>
    <w:p>
      <w:pPr>
        <w:numPr>
          <w:ilvl w:val="0"/>
          <w:numId w:val="1003"/>
        </w:numPr>
        <w:pStyle w:val="Compact"/>
      </w:pPr>
      <w:r>
        <w:t xml:space="preserve">Expertise in Singapore-specific regulations (e.g., PDPA compliance for robot data handling)</w:t>
      </w:r>
    </w:p>
    <w:p>
      <w:pPr>
        <w:numPr>
          <w:ilvl w:val="0"/>
          <w:numId w:val="1003"/>
        </w:numPr>
        <w:pStyle w:val="Compact"/>
      </w:pPr>
      <w:r>
        <w:t xml:space="preserve">Cultural intelligence to navigate multilingual workplace dynamics (English, Mandarin, Malay, Tamil)</w:t>
      </w:r>
    </w:p>
    <w:p>
      <w:pPr>
        <w:numPr>
          <w:ilvl w:val="0"/>
          <w:numId w:val="1003"/>
        </w:numPr>
        <w:pStyle w:val="Compact"/>
      </w:pPr>
      <w:r>
        <w:t xml:space="preserve">Proven experience with Southeast Asian urban infrastructure constraints</w:t>
      </w:r>
    </w:p>
    <w:p>
      <w:pPr>
        <w:pStyle w:val="FirstParagraph"/>
      </w:pPr>
      <w:r>
        <w:t xml:space="preserve">This role directly addresses the Singapore Economic Development Board's 2030 Robotics Strategy Gap Analysis, which identifies "local contextualization" as the top barrier to robotics adoption. The Engineer will bridge theoretical innovation with practical implementation across Singapore's unique ecosystem—from coastal flood mitigation systems to hawker center waste management robots.</w:t>
      </w:r>
    </w:p>
    <w:bookmarkEnd w:id="24"/>
    <w:bookmarkStart w:id="25" w:name="vi.-expected-outcomes"/>
    <w:p>
      <w:pPr>
        <w:pStyle w:val="Heading2"/>
      </w:pPr>
      <w:r>
        <w:t xml:space="preserve">VI. Expected Outcomes</w:t>
      </w:r>
    </w:p>
    <w:p>
      <w:pPr>
        <w:pStyle w:val="FirstParagraph"/>
      </w:pPr>
      <w:r>
        <w:t xml:space="preserve">By the conclusion of this Research Proposal, we anticipate:</w:t>
      </w:r>
    </w:p>
    <w:p>
      <w:pPr>
        <w:numPr>
          <w:ilvl w:val="0"/>
          <w:numId w:val="1004"/>
        </w:numPr>
        <w:pStyle w:val="Compact"/>
      </w:pPr>
      <w:r>
        <w:rPr>
          <w:bCs/>
          <w:b/>
        </w:rPr>
        <w:t xml:space="preserve">Tangible Robotics Solutions:</w:t>
      </w:r>
      <w:r>
        <w:t xml:space="preserve"> </w:t>
      </w:r>
      <w:r>
        <w:t xml:space="preserve">3 deployable prototypes meeting Singapore’s technical and social standards (e.g., a monsoon-resistant delivery bot for hawker centers, hospital disinfection robot compliant with MOH protocols).</w:t>
      </w:r>
    </w:p>
    <w:p>
      <w:pPr>
        <w:numPr>
          <w:ilvl w:val="0"/>
          <w:numId w:val="1004"/>
        </w:numPr>
        <w:pStyle w:val="Compact"/>
      </w:pPr>
      <w:r>
        <w:rPr>
          <w:bCs/>
          <w:b/>
        </w:rPr>
        <w:t xml:space="preserve">Policy Frameworks:</w:t>
      </w:r>
      <w:r>
        <w:t xml:space="preserve"> </w:t>
      </w:r>
      <w:r>
        <w:t xml:space="preserve">Singapore-specific robotics guidelines adopted by EnterpriseSG for national scale-up.</w:t>
      </w:r>
    </w:p>
    <w:p>
      <w:pPr>
        <w:numPr>
          <w:ilvl w:val="0"/>
          <w:numId w:val="1004"/>
        </w:numPr>
        <w:pStyle w:val="Compact"/>
      </w:pPr>
      <w:r>
        <w:rPr>
          <w:bCs/>
          <w:b/>
        </w:rPr>
        <w:t xml:space="preserve">Economic Impact:</w:t>
      </w:r>
      <w:r>
        <w:t xml:space="preserve"> </w:t>
      </w:r>
      <w:r>
        <w:t xml:space="preserve">Projected 18-22% productivity gains in target sectors, directly contributing to Singapore's goal of $50B in robotics-related economic output by 2030.</w:t>
      </w:r>
    </w:p>
    <w:p>
      <w:pPr>
        <w:numPr>
          <w:ilvl w:val="0"/>
          <w:numId w:val="1004"/>
        </w:numPr>
        <w:pStyle w:val="Compact"/>
      </w:pPr>
      <w:r>
        <w:rPr>
          <w:bCs/>
          <w:b/>
        </w:rPr>
        <w:t xml:space="preserve">Talent Development:</w:t>
      </w:r>
      <w:r>
        <w:t xml:space="preserve"> </w:t>
      </w:r>
      <w:r>
        <w:t xml:space="preserve">Establishment of the first Singapore-certified Robotics Engineer training pathway at A*STAR, creating 150+ skilled local positions.</w:t>
      </w:r>
    </w:p>
    <w:bookmarkEnd w:id="25"/>
    <w:bookmarkStart w:id="26" w:name="vii.-resource-requirements"/>
    <w:p>
      <w:pPr>
        <w:pStyle w:val="Heading2"/>
      </w:pPr>
      <w:r>
        <w:t xml:space="preserve">VII. Resource Requirements</w:t>
      </w:r>
    </w:p>
    <w:p>
      <w:pPr>
        <w:pStyle w:val="FirstParagraph"/>
      </w:pPr>
      <w:r>
        <w:t xml:space="preserve">Total budget request: SGD $3.7M over 36 months, allocated as:</w:t>
      </w:r>
    </w:p>
    <w:p>
      <w:pPr>
        <w:numPr>
          <w:ilvl w:val="0"/>
          <w:numId w:val="1005"/>
        </w:numPr>
        <w:pStyle w:val="Compact"/>
      </w:pPr>
      <w:r>
        <w:t xml:space="preserve">SGD $1.8M: Equipment (robotics labs, environmental simulation chambers)</w:t>
      </w:r>
    </w:p>
    <w:p>
      <w:pPr>
        <w:numPr>
          <w:ilvl w:val="0"/>
          <w:numId w:val="1005"/>
        </w:numPr>
        <w:pStyle w:val="Compact"/>
      </w:pPr>
      <w:r>
        <w:t xml:space="preserve">SGD $1.2M: Personnel (Robotics Engineer lead + 4 researchers + industry liaisons)</w:t>
      </w:r>
    </w:p>
    <w:p>
      <w:pPr>
        <w:numPr>
          <w:ilvl w:val="0"/>
          <w:numId w:val="1005"/>
        </w:numPr>
        <w:pStyle w:val="Compact"/>
      </w:pPr>
      <w:r>
        <w:t xml:space="preserve">SGD $0.5M: Pilot deployments &amp; community co-creation workshops</w:t>
      </w:r>
    </w:p>
    <w:p>
      <w:pPr>
        <w:numPr>
          <w:ilvl w:val="0"/>
          <w:numId w:val="1005"/>
        </w:numPr>
        <w:pStyle w:val="Compact"/>
      </w:pPr>
      <w:r>
        <w:t xml:space="preserve">SGD $0.2M: Policy development &amp; Singapore-specific standards documentation</w:t>
      </w:r>
    </w:p>
    <w:bookmarkEnd w:id="26"/>
    <w:bookmarkStart w:id="27" w:name="X7840c12aa8480c2a5eb984723bc1d22c80d1f98"/>
    <w:p>
      <w:pPr>
        <w:pStyle w:val="Heading2"/>
      </w:pPr>
      <w:r>
        <w:t xml:space="preserve">VIII. Conclusion: Robotics as Singapore’s Strategic Imperative</w:t>
      </w:r>
    </w:p>
    <w:p>
      <w:pPr>
        <w:pStyle w:val="FirstParagraph"/>
      </w:pPr>
      <w:r>
        <w:t xml:space="preserve">This Research Proposal is not merely an academic exercise—it is a foundational investment in Singapore, Singapore's technological sovereignty. The appointment of a dedicated Robotics Engineer transcends technical execution; it embodies our national ethos of precision engineering within our unique societal context. As the world looks to Singapore for smart city blueprints, we must lead with robotics solutions engineered</w:t>
      </w:r>
      <w:r>
        <w:t xml:space="preserve"> </w:t>
      </w:r>
      <w:r>
        <w:rPr>
          <w:iCs/>
          <w:i/>
        </w:rPr>
        <w:t xml:space="preserve">for</w:t>
      </w:r>
      <w:r>
        <w:t xml:space="preserve"> </w:t>
      </w:r>
      <w:r>
        <w:t xml:space="preserve">and</w:t>
      </w:r>
      <w:r>
        <w:t xml:space="preserve"> </w:t>
      </w:r>
      <w:r>
        <w:rPr>
          <w:iCs/>
          <w:i/>
        </w:rPr>
        <w:t xml:space="preserve">by</w:t>
      </w:r>
      <w:r>
        <w:t xml:space="preserve"> </w:t>
      </w:r>
      <w:r>
        <w:t xml:space="preserve">Singaporeans, not imported templates. This initiative positions Singapore at the forefront of globally relevant robotics innovation while directly addressing our most pressing local challenges: aging infrastructure, demographic shifts, and environmental sustainability.</w:t>
      </w:r>
    </w:p>
    <w:p>
      <w:pPr>
        <w:pStyle w:val="BodyText"/>
      </w:pPr>
      <w:r>
        <w:t xml:space="preserve">The successful execution of this Research Proposal will yield a replicable model for national robotics integration that elevates Singapore's status as a global innovation hub. It transforms abstract technological potential into tangible improvements in healthcare accessibility, manufacturing competitiveness, and public service efficiency—proving that in Singapore, Singapore truly means engineering excellence tailored to human needs. The Robotics Engineer is the catalyst: not just building robots, but building a smarter future for our city-state.</w:t>
      </w:r>
    </w:p>
    <w:bookmarkEnd w:id="27"/>
    <w:bookmarkStart w:id="28" w:name="ix.-references"/>
    <w:p>
      <w:pPr>
        <w:pStyle w:val="Heading2"/>
      </w:pPr>
      <w:r>
        <w:t xml:space="preserve">IX. References</w:t>
      </w:r>
    </w:p>
    <w:p>
      <w:pPr>
        <w:pStyle w:val="FirstParagraph"/>
      </w:pPr>
      <w:r>
        <w:t xml:space="preserve">Singapore Economic Development Board (EDB). (2023). *Robotics &amp; Automation: Strategic Roadmap for Singapore*. EDB Publications.</w:t>
      </w:r>
      <w:r>
        <w:br/>
      </w:r>
      <w:r>
        <w:t xml:space="preserve">Smart Nation Singapore. (2024). *National Sensors Platform Data Report*. Ministry of Communications and Information.</w:t>
      </w:r>
      <w:r>
        <w:br/>
      </w:r>
      <w:r>
        <w:t xml:space="preserve">World Bank. (2023). *Global Robotics Index: Southeast Asia Benchmarking*.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in Singapore, Singapore</dc:title>
  <dc:creator/>
  <dc:language>en</dc:language>
  <cp:keywords/>
  <dcterms:created xsi:type="dcterms:W3CDTF">2026-07-21T03:10:09Z</dcterms:created>
  <dcterms:modified xsi:type="dcterms:W3CDTF">2026-07-21T03:10:09Z</dcterms:modified>
</cp:coreProperties>
</file>

<file path=docProps/custom.xml><?xml version="1.0" encoding="utf-8"?>
<Properties xmlns="http://schemas.openxmlformats.org/officeDocument/2006/custom-properties" xmlns:vt="http://schemas.openxmlformats.org/officeDocument/2006/docPropsVTypes"/>
</file>