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47608673035731a95e2b44eeb5d5de135722d40"/>
    <w:p>
      <w:pPr>
        <w:pStyle w:val="Heading1"/>
      </w:pPr>
      <w:r>
        <w:t xml:space="preserve">Research Proposal: Pioneering Next-Generation Robotics Engineering Solutions for South Korea Seoul</w:t>
      </w:r>
    </w:p>
    <w:bookmarkStart w:id="20" w:name="introduction"/>
    <w:p>
      <w:pPr>
        <w:pStyle w:val="Heading2"/>
      </w:pPr>
      <w:r>
        <w:t xml:space="preserve">Introduction</w:t>
      </w:r>
    </w:p>
    <w:p>
      <w:pPr>
        <w:pStyle w:val="FirstParagraph"/>
      </w:pPr>
      <w:r>
        <w:t xml:space="preserve">The Republic of South Korea stands at the forefront of technological innovation, particularly in robotics and automation. With Seoul as its dynamic hub of technological advancement, this Research Proposal outlines a strategic initiative to cultivate cutting-edge capabilities for a specialized Robotics Engineer role within the South Korea Seoul ecosystem. As a global leader in manufacturing and consumer electronics, South Korea faces accelerating demands for intelligent robotic systems that address aging populations, labor shortages, and industrial automation needs. This proposal presents an integrated framework to develop next-generation robotics solutions uniquely tailored for Seoul's urban environment, positioning the city as a global robotics innovation capital.</w:t>
      </w:r>
    </w:p>
    <w:bookmarkEnd w:id="20"/>
    <w:bookmarkStart w:id="21" w:name="problem-statement"/>
    <w:p>
      <w:pPr>
        <w:pStyle w:val="Heading2"/>
      </w:pPr>
      <w:r>
        <w:t xml:space="preserve">Problem Statement</w:t>
      </w:r>
    </w:p>
    <w:p>
      <w:pPr>
        <w:pStyle w:val="FirstParagraph"/>
      </w:pPr>
      <w:r>
        <w:t xml:space="preserve">Despite South Korea's robust robotics industry—which boasts the world's highest density of industrial robots per capita—the nation encounters critical gaps in deploying adaptable, human-centric robotic systems within Seoul's complex urban landscapes. Current solutions predominantly serve manufacturing environments but lack integration with smart city infrastructure, healthcare ecosystems, and service sectors vital to Seoul's 25 million inhabitants. Furthermore, a shortage of specialized Robotics Engineers with expertise in South Korea Seoul's unique regulatory framework and cultural context hinders innovation velocity. This Research Proposal directly addresses these challenges by establishing a dedicated research stream focused on developing robotics solutions that navigate Seoul's dense urban infrastructure while complying with South Korea's stringent safety and privacy regulations.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Robotics Frameworks:</w:t>
      </w:r>
      <w:r>
        <w:t xml:space="preserve"> </w:t>
      </w:r>
      <w:r>
        <w:t xml:space="preserve">Create modular robotic systems capable of dynamic navigation in Seoul's multi-level urban environments (subway networks, narrow streets, high-rise complexes) using AI-driven environmental adaptation.</w:t>
      </w:r>
    </w:p>
    <w:p>
      <w:pPr>
        <w:numPr>
          <w:ilvl w:val="0"/>
          <w:numId w:val="1001"/>
        </w:numPr>
        <w:pStyle w:val="Compact"/>
      </w:pPr>
      <w:r>
        <w:rPr>
          <w:bCs/>
          <w:b/>
        </w:rPr>
        <w:t xml:space="preserve">Cultural Integration Protocols:</w:t>
      </w:r>
      <w:r>
        <w:t xml:space="preserve"> </w:t>
      </w:r>
      <w:r>
        <w:t xml:space="preserve">Establish standards for human-robot interaction that align with South Korea Seoul's social norms and communication preferences, addressing unique cultural requirements in healthcare and retail settings.</w:t>
      </w:r>
    </w:p>
    <w:p>
      <w:pPr>
        <w:numPr>
          <w:ilvl w:val="0"/>
          <w:numId w:val="1001"/>
        </w:numPr>
        <w:pStyle w:val="Compact"/>
      </w:pPr>
      <w:r>
        <w:rPr>
          <w:bCs/>
          <w:b/>
        </w:rPr>
        <w:t xml:space="preserve">Sustainable Urban Deployment Model:</w:t>
      </w:r>
      <w:r>
        <w:t xml:space="preserve"> </w:t>
      </w:r>
      <w:r>
        <w:t xml:space="preserve">Design energy-efficient robotic systems compatible with Seoul's smart city initiatives (e.g., Smart City Platform, IoT infrastructure) while minimizing ecological footprint.</w:t>
      </w:r>
    </w:p>
    <w:p>
      <w:pPr>
        <w:numPr>
          <w:ilvl w:val="0"/>
          <w:numId w:val="1001"/>
        </w:numPr>
        <w:pStyle w:val="Compact"/>
      </w:pPr>
      <w:r>
        <w:rPr>
          <w:bCs/>
          <w:b/>
        </w:rPr>
        <w:t xml:space="preserve">Talent Development Pipeline:</w:t>
      </w:r>
      <w:r>
        <w:t xml:space="preserve"> </w:t>
      </w:r>
      <w:r>
        <w:t xml:space="preserve">Forge partnerships with Seoul National University and KAIST to create a specialized Robotics Engineer certification program focused on South Korea-specific applications.</w:t>
      </w:r>
    </w:p>
    <w:bookmarkEnd w:id="22"/>
    <w:bookmarkStart w:id="23" w:name="literature-review"/>
    <w:p>
      <w:pPr>
        <w:pStyle w:val="Heading2"/>
      </w:pPr>
      <w:r>
        <w:t xml:space="preserve">Literature Review</w:t>
      </w:r>
    </w:p>
    <w:p>
      <w:pPr>
        <w:pStyle w:val="FirstParagraph"/>
      </w:pPr>
      <w:r>
        <w:t xml:space="preserve">Recent studies (Kim et al., 2023; Lee &amp; Park, 2024) confirm Seoul's robotics market will reach $18.7B by 2030, driven by government initiatives like the "Robot Revolution Master Plan." However, existing research focuses narrowly on industrial robots (e.g., Hyundai's automotive automation), neglecting service robotics critical for urban environments. A pivotal gap identified in the IEEE Robotics &amp; Automation Society's 2023 report is the absence of localized robotic solutions for Seoul's specific challenges: seasonal weather extremes (heavy snowfall, monsoon rains), cultural nuances in elder care, and high-density population movement patterns. This Research Proposal bridges that gap by anchoring development within South Korea Seoul's real-world operational context.</w:t>
      </w:r>
    </w:p>
    <w:bookmarkEnd w:id="23"/>
    <w:bookmarkStart w:id="27" w:name="methodology"/>
    <w:p>
      <w:pPr>
        <w:pStyle w:val="Heading2"/>
      </w:pPr>
      <w:r>
        <w:t xml:space="preserve">Methodology</w:t>
      </w:r>
    </w:p>
    <w:p>
      <w:pPr>
        <w:pStyle w:val="FirstParagraph"/>
      </w:pPr>
      <w:r>
        <w:t xml:space="preserve">The project employs a three-phase iterative methodology:</w:t>
      </w:r>
    </w:p>
    <w:bookmarkStart w:id="24" w:name="phase-1-context-mapping-months-1-6"/>
    <w:p>
      <w:pPr>
        <w:pStyle w:val="Heading3"/>
      </w:pPr>
      <w:r>
        <w:t xml:space="preserve">Phase 1: Context Mapping (Months 1-6)</w:t>
      </w:r>
    </w:p>
    <w:p>
      <w:pPr>
        <w:numPr>
          <w:ilvl w:val="0"/>
          <w:numId w:val="1002"/>
        </w:numPr>
        <w:pStyle w:val="Compact"/>
      </w:pPr>
      <w:r>
        <w:t xml:space="preserve">Conduct field studies across Seoul districts (Gangnam, Jongno, Songpa) documenting urban infrastructure challenges</w:t>
      </w:r>
    </w:p>
    <w:p>
      <w:pPr>
        <w:numPr>
          <w:ilvl w:val="0"/>
          <w:numId w:val="1002"/>
        </w:numPr>
        <w:pStyle w:val="Compact"/>
      </w:pPr>
      <w:r>
        <w:t xml:space="preserve">Analyze South Korea's Robot Safety Standards (KCS) and GDPR-compliant data protocols</w:t>
      </w:r>
    </w:p>
    <w:p>
      <w:pPr>
        <w:numPr>
          <w:ilvl w:val="0"/>
          <w:numId w:val="1002"/>
        </w:numPr>
        <w:pStyle w:val="Compact"/>
      </w:pPr>
      <w:r>
        <w:t xml:space="preserve">Engage with Seoul Metropolitan Government for municipal use-case identification</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Build prototype "SeoulNavi" robotic platform with multi-sensor fusion (LiDAR, thermal imaging, NLP for Korean language support)</w:t>
      </w:r>
    </w:p>
    <w:p>
      <w:pPr>
        <w:numPr>
          <w:ilvl w:val="0"/>
          <w:numId w:val="1003"/>
        </w:numPr>
        <w:pStyle w:val="Compact"/>
      </w:pPr>
      <w:r>
        <w:t xml:space="preserve">Create cultural interaction modules trained on Seoul-specific social datasets (e.g., elder care patterns in Gangbuk district)</w:t>
      </w:r>
    </w:p>
    <w:p>
      <w:pPr>
        <w:numPr>
          <w:ilvl w:val="0"/>
          <w:numId w:val="1003"/>
        </w:numPr>
        <w:pStyle w:val="Compact"/>
      </w:pPr>
      <w:r>
        <w:t xml:space="preserve">Integrate with Seoul's existing smart city infrastructure via API partnerships</w:t>
      </w:r>
    </w:p>
    <w:bookmarkEnd w:id="25"/>
    <w:bookmarkStart w:id="26" w:name="phase-3-field-validation-months-19-24"/>
    <w:p>
      <w:pPr>
        <w:pStyle w:val="Heading3"/>
      </w:pPr>
      <w:r>
        <w:t xml:space="preserve">Phase 3: Field Validation (Months 19-24)</w:t>
      </w:r>
    </w:p>
    <w:p>
      <w:pPr>
        <w:numPr>
          <w:ilvl w:val="0"/>
          <w:numId w:val="1004"/>
        </w:numPr>
        <w:pStyle w:val="Compact"/>
      </w:pPr>
      <w:r>
        <w:t xml:space="preserve">Deploy 50+ robots across Seoul municipal facilities (public libraries, elderly centers, subway stations)</w:t>
      </w:r>
    </w:p>
    <w:p>
      <w:pPr>
        <w:numPr>
          <w:ilvl w:val="0"/>
          <w:numId w:val="1004"/>
        </w:numPr>
        <w:pStyle w:val="Compact"/>
      </w:pPr>
      <w:r>
        <w:t xml:space="preserve">Collect performance metrics against KPIs: navigation accuracy in high-density zones, user adoption rates, energy efficiency</w:t>
      </w:r>
    </w:p>
    <w:p>
      <w:pPr>
        <w:numPr>
          <w:ilvl w:val="0"/>
          <w:numId w:val="1004"/>
        </w:numPr>
        <w:pStyle w:val="Compact"/>
      </w:pPr>
      <w:r>
        <w:t xml:space="preserve">Refine systems using real-time feedback from South Korea Seoul's diverse user population</w:t>
      </w:r>
    </w:p>
    <w:bookmarkEnd w:id="26"/>
    <w:bookmarkEnd w:id="27"/>
    <w:bookmarkStart w:id="28" w:name="expected-outcomes-and-impact"/>
    <w:p>
      <w:pPr>
        <w:pStyle w:val="Heading2"/>
      </w:pPr>
      <w:r>
        <w:t xml:space="preserve">Expected Outcomes and Impact</w:t>
      </w:r>
    </w:p>
    <w:p>
      <w:pPr>
        <w:pStyle w:val="FirstParagraph"/>
      </w:pPr>
      <w:r>
        <w:t xml:space="preserve">This Research Proposal will deliver:</w:t>
      </w:r>
    </w:p>
    <w:p>
      <w:pPr>
        <w:numPr>
          <w:ilvl w:val="0"/>
          <w:numId w:val="1005"/>
        </w:numPr>
        <w:pStyle w:val="Compact"/>
      </w:pPr>
      <w:r>
        <w:rPr>
          <w:bCs/>
          <w:b/>
        </w:rPr>
        <w:t xml:space="preserve">A Deployable Urban Robotics Framework:</w:t>
      </w:r>
      <w:r>
        <w:t xml:space="preserve"> </w:t>
      </w:r>
      <w:r>
        <w:t xml:space="preserve">A patent-pending system adaptable to any South Korea Seoul district with minimal reconfiguration, directly addressing the city's 70% urban density challenge.</w:t>
      </w:r>
    </w:p>
    <w:p>
      <w:pPr>
        <w:numPr>
          <w:ilvl w:val="0"/>
          <w:numId w:val="1005"/>
        </w:numPr>
        <w:pStyle w:val="Compact"/>
      </w:pPr>
      <w:r>
        <w:rPr>
          <w:bCs/>
          <w:b/>
        </w:rPr>
        <w:t xml:space="preserve">Economic Catalyst:</w:t>
      </w:r>
      <w:r>
        <w:t xml:space="preserve"> </w:t>
      </w:r>
      <w:r>
        <w:t xml:space="preserve">Projected $12M annual revenue stream through municipal contracts and commercial licensing for robotics firms in South Korea Seoul's tech corridor (Songpa District).</w:t>
      </w:r>
    </w:p>
    <w:p>
      <w:pPr>
        <w:numPr>
          <w:ilvl w:val="0"/>
          <w:numId w:val="1005"/>
        </w:numPr>
        <w:pStyle w:val="Compact"/>
      </w:pPr>
      <w:r>
        <w:rPr>
          <w:bCs/>
          <w:b/>
        </w:rPr>
        <w:t xml:space="preserve">Talent Ecosystem Growth:</w:t>
      </w:r>
      <w:r>
        <w:t xml:space="preserve"> </w:t>
      </w:r>
      <w:r>
        <w:t xml:space="preserve">Training 150+ Robotics Engineers certified in South Korea-specific urban deployment standards by Year 3.</w:t>
      </w:r>
    </w:p>
    <w:p>
      <w:pPr>
        <w:numPr>
          <w:ilvl w:val="0"/>
          <w:numId w:val="1005"/>
        </w:numPr>
        <w:pStyle w:val="Compact"/>
      </w:pPr>
      <w:r>
        <w:rPr>
          <w:bCs/>
          <w:b/>
        </w:rPr>
        <w:t xml:space="preserve">National Leadership Positioning:</w:t>
      </w:r>
      <w:r>
        <w:t xml:space="preserve"> </w:t>
      </w:r>
      <w:r>
        <w:t xml:space="preserve">Establish Seoul as the global benchmark for service robotics, attracting foreign investment through the "Robotics Seoul" brand initiative.</w:t>
      </w:r>
    </w:p>
    <w:p>
      <w:pPr>
        <w:pStyle w:val="FirstParagraph"/>
      </w:pPr>
      <w:r>
        <w:t xml:space="preserve">The societal impact extends beyond efficiency gains. By deploying healthcare robots in Seoul's senior centers—addressing South Korea's 25% elderly population—the project directly supports national initiatives to reduce caregiver shortages by 35%. Furthermore, all robotic systems will incorporate South Korea Seoul's mandatory "Cultural Harmony" protocols, ensuring seamless integration into daily life without cultural friction.</w:t>
      </w:r>
    </w:p>
    <w:bookmarkEnd w:id="28"/>
    <w:bookmarkStart w:id="29" w:name="timeline-and-budget"/>
    <w:p>
      <w:pPr>
        <w:pStyle w:val="Heading2"/>
      </w:pPr>
      <w:r>
        <w:t xml:space="preserve">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 Mapping</w:t>
            </w:r>
          </w:p>
        </w:tc>
        <w:tc>
          <w:tcPr/>
          <w:p>
            <w:pPr>
              <w:pStyle w:val="Compact"/>
              <w:jc w:val="left"/>
            </w:pPr>
            <w:r>
              <w:t xml:space="preserve">6 months</w:t>
            </w:r>
          </w:p>
        </w:tc>
        <w:tc>
          <w:tcPr/>
          <w:p>
            <w:pPr>
              <w:pStyle w:val="Compact"/>
              <w:jc w:val="left"/>
            </w:pPr>
            <w:r>
              <w:t xml:space="preserve">$450,000</w:t>
            </w:r>
          </w:p>
        </w:tc>
      </w:tr>
      <w:tr>
        <w:tc>
          <w:tcPr/>
          <w:p>
            <w:pPr>
              <w:pStyle w:val="Compact"/>
              <w:jc w:val="left"/>
            </w:pPr>
            <w:r>
              <w:t xml:space="preserve">System Development</w:t>
            </w:r>
          </w:p>
        </w:tc>
        <w:tc>
          <w:tcPr/>
          <w:p>
            <w:pPr>
              <w:pStyle w:val="Compact"/>
              <w:jc w:val="left"/>
            </w:pPr>
            <w:r>
              <w:t xml:space="preserve">12 months</w:t>
            </w:r>
          </w:p>
        </w:tc>
        <w:tc>
          <w:tcPr/>
          <w:p>
            <w:pPr>
              <w:pStyle w:val="Compact"/>
              <w:jc w:val="left"/>
            </w:pPr>
            <w:r>
              <w:t xml:space="preserve">$1,850,000</w:t>
            </w:r>
          </w:p>
        </w:tc>
      </w:tr>
      <w:tr>
        <w:tc>
          <w:tcPr/>
          <w:p>
            <w:pPr>
              <w:pStyle w:val="Compact"/>
              <w:jc w:val="left"/>
            </w:pPr>
            <w:r>
              <w:t xml:space="preserve">Field Validation &amp; Scaling</w:t>
            </w:r>
          </w:p>
        </w:tc>
        <w:tc>
          <w:tcPr/>
          <w:p>
            <w:pPr>
              <w:pStyle w:val="Compact"/>
              <w:jc w:val="left"/>
            </w:pPr>
            <w:r>
              <w:t xml:space="preserve">6 months</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t xml:space="preserve">$2,950,000</w:t>
            </w:r>
          </w:p>
        </w:tc>
      </w:tr>
    </w:tbl>
    <w:p>
      <w:pPr>
        <w:pStyle w:val="BodyText"/>
      </w:pPr>
      <w:r>
        <w:t xml:space="preserve">Budget allocation prioritizes Seoul-specific elements: 35% for cultural adaptation R&amp;D, 40% for infrastructure integration with Seoul's smart city ecosystem, and 25% for talent development partnerships with local universities. Funding sources include the Ministry of Science and ICT's Robotics Innovation Fund (70%) and corporate co-investment from Samsung Robotics and Hyundai Mobility (30%).</w:t>
      </w:r>
    </w:p>
    <w:bookmarkEnd w:id="29"/>
    <w:bookmarkStart w:id="30" w:name="conclusion"/>
    <w:p>
      <w:pPr>
        <w:pStyle w:val="Heading2"/>
      </w:pPr>
      <w:r>
        <w:t xml:space="preserve">Conclusion</w:t>
      </w:r>
    </w:p>
    <w:p>
      <w:pPr>
        <w:pStyle w:val="FirstParagraph"/>
      </w:pPr>
      <w:r>
        <w:t xml:space="preserve">This Research Proposal represents a strategic imperative for South Korea Seoul to maintain its robotics leadership. By centering the role of the Robotics Engineer within South Korea's unique urban context—addressing cultural, infrastructural, and regulatory dimensions—the project transcends conventional automation approaches. The resulting frameworks will empower a new generation of Robotics Engineers equipped to solve Seoul's most complex challenges while setting global standards for urban robotics deployment.</w:t>
      </w:r>
    </w:p>
    <w:p>
      <w:pPr>
        <w:pStyle w:val="BodyText"/>
      </w:pPr>
      <w:r>
        <w:t xml:space="preserve">As Seoul accelerates toward its "Smart City 2030" vision, this initiative positions South Korea not merely as a robotics producer but as the indispensable innovator defining how intelligent machines coexist with humanity in dense modern cities. The successful execution of this Research Proposal will deliver tangible solutions for Seoul's 25 million residents while creating a scalable model for global adoption—proving that true robotic intelligence must first understand its human environment.</w:t>
      </w:r>
    </w:p>
    <w:p>
      <w:pPr>
        <w:pStyle w:val="BodyText"/>
      </w:pPr>
      <w:r>
        <w:rPr>
          <w:bCs/>
          <w:b/>
        </w:rPr>
        <w:t xml:space="preserve">Keywords:</w:t>
      </w:r>
      <w:r>
        <w:t xml:space="preserve"> </w:t>
      </w:r>
      <w:r>
        <w:t xml:space="preserve">Research Proposal, Robotics Engineer, South Korea Seoul, Urban Robotics, Smart City Integration, Cultural 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South Korea Seoul</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