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32" w:name="Xc6791d7843bb4b7449c992f0e56f9d80d4f9d75"/>
    <w:p>
      <w:pPr>
        <w:pStyle w:val="Heading1"/>
      </w:pPr>
      <w:r>
        <w:t xml:space="preserve">Research Proposal: Advancing Robotics Engineering for Urban Innovation in Thailand Bangkok</w:t>
      </w:r>
    </w:p>
    <w:bookmarkStart w:id="20" w:name="introduction"/>
    <w:p>
      <w:pPr>
        <w:pStyle w:val="Heading2"/>
      </w:pPr>
      <w:r>
        <w:t xml:space="preserve">Introduction</w:t>
      </w:r>
    </w:p>
    <w:p>
      <w:pPr>
        <w:pStyle w:val="FirstParagraph"/>
      </w:pPr>
      <w:r>
        <w:t xml:space="preserve">The rapid urbanization of Thailand's capital, Bangkok, has created unprecedented challenges in transportation, waste management, healthcare accessibility, and industrial productivity. As one of Southeast Asia's most dynamic metropolises with a population exceeding 10 million residents and over 15 million daily commuters facing chronic traffic congestion (World Bank, 2023), there is an urgent need for intelligent automation solutions.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position within Thailand Bangkok's emerging smart city infrastructure, focusing on developing context-aware robotic systems that address the city's unique socio-technical landscape.</w:t>
      </w:r>
    </w:p>
    <w:bookmarkEnd w:id="20"/>
    <w:bookmarkStart w:id="21" w:name="problem-statement"/>
    <w:p>
      <w:pPr>
        <w:pStyle w:val="Heading2"/>
      </w:pPr>
      <w:r>
        <w:t xml:space="preserve">Problem Statement</w:t>
      </w:r>
    </w:p>
    <w:p>
      <w:pPr>
        <w:pStyle w:val="FirstParagraph"/>
      </w:pPr>
      <w:r>
        <w:t xml:space="preserve">Bangkok's urban environment presents multifaceted challenges unaddressed by generic robotics solutions. Current industrial robots (primarily in automotive sectors) lack adaptability to Bangkok's monsoon-season flooding, narrow alleyways, informal markets (wats), and cultural nuances in human-robot interaction. According to the Thailand Industrial Development Department (2024), 68% of local SMEs cite "inadequate robotics integration" as a barrier to productivity growth. Crucially, there is a severe shortage of locally trained</w:t>
      </w:r>
      <w:r>
        <w:t xml:space="preserve"> </w:t>
      </w:r>
      <w:r>
        <w:rPr>
          <w:bCs/>
          <w:b/>
        </w:rPr>
        <w:t xml:space="preserve">Robotics Engineer</w:t>
      </w:r>
      <w:r>
        <w:t xml:space="preserve">s with domain expertise in Southeast Asian urban contexts – only 12% of Thailand's engineering graduates possess relevant robotics specialization (National Science and Technology Development Agency Report). This gap impedes Bangkok's Vision 2037 smart city roadmap, which targets 40% automation penetration in municipal services by 2035.</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Develop a modular robotic framework for Bangkok's environmental conditions (high humidity, dust, flood-prone zones) with AI-driven terrain navigation.</w:t>
      </w:r>
    </w:p>
    <w:p>
      <w:pPr>
        <w:numPr>
          <w:ilvl w:val="0"/>
          <w:numId w:val="1001"/>
        </w:numPr>
        <w:pStyle w:val="Compact"/>
      </w:pPr>
      <w:r>
        <w:rPr>
          <w:bCs/>
          <w:b/>
        </w:rPr>
        <w:t xml:space="preserve">Cultural Integration:</w:t>
      </w:r>
      <w:r>
        <w:t xml:space="preserve"> </w:t>
      </w:r>
      <w:r>
        <w:t xml:space="preserve">Create human-robot interaction protocols respecting Thai social norms (e.g., wai greeting gestures, queueing etiquette) in public service robots.</w:t>
      </w:r>
    </w:p>
    <w:p>
      <w:pPr>
        <w:numPr>
          <w:ilvl w:val="0"/>
          <w:numId w:val="1001"/>
        </w:numPr>
        <w:pStyle w:val="Compact"/>
      </w:pPr>
      <w:r>
        <w:rPr>
          <w:bCs/>
          <w:b/>
        </w:rPr>
        <w:t xml:space="preserve">Local Ecosystem Building:</w:t>
      </w:r>
      <w:r>
        <w:t xml:space="preserve"> </w:t>
      </w:r>
      <w:r>
        <w:t xml:space="preserve">Establish Thailand Bangkok's first robotics incubator at Chulalongkorn University, training 50+ local</w:t>
      </w:r>
      <w:r>
        <w:t xml:space="preserve"> </w:t>
      </w:r>
      <w:r>
        <w:rPr>
          <w:bCs/>
          <w:b/>
        </w:rPr>
        <w:t xml:space="preserve">Robotics Engineer</w:t>
      </w:r>
      <w:r>
        <w:t xml:space="preserve">s annually with industry partnerships.</w:t>
      </w:r>
    </w:p>
    <w:p>
      <w:pPr>
        <w:numPr>
          <w:ilvl w:val="0"/>
          <w:numId w:val="1001"/>
        </w:numPr>
        <w:pStyle w:val="Compact"/>
      </w:pPr>
      <w:r>
        <w:rPr>
          <w:bCs/>
          <w:b/>
        </w:rPr>
        <w:t xml:space="preserve">Socio-Economic Impact Measurement:</w:t>
      </w:r>
      <w:r>
        <w:t xml:space="preserve"> </w:t>
      </w:r>
      <w:r>
        <w:t xml:space="preserve">Quantify labor displacement versus augmentation in key sectors (waste collection, elderly care) using Bangkok-specific economic models.</w:t>
      </w:r>
    </w:p>
    <w:bookmarkEnd w:id="22"/>
    <w:bookmarkStart w:id="23" w:name="Xfa89a28e6f7ff73e6276f1f8f32ded4c55565c0"/>
    <w:p>
      <w:pPr>
        <w:pStyle w:val="Heading2"/>
      </w:pPr>
      <w:r>
        <w:t xml:space="preserve">Literature Review: Gaps in Current Robotics Research</w:t>
      </w:r>
    </w:p>
    <w:p>
      <w:pPr>
        <w:pStyle w:val="FirstParagraph"/>
      </w:pPr>
      <w:r>
        <w:t xml:space="preserve">Existing robotics research predominantly focuses on Western or East Asian contexts. Studies by MIT (2023) on urban robots assume homogeneous pavement infrastructure, while Japanese robotics (e.g., SoftBank's Pepper) fails in Thai language processing for elderly populations. A 2024 ASEAN Robotics Consortium report confirmed that 97% of deployed robots in Southeast Asia require costly localization adjustments. Crucially, no research addresses Bangkok's "10km radius traffic congestion" problem – a daily economic loss of $35M (Bangkok Metropolitan Administration). This proposal directly bridges this critical gap through field-tested robotics engineering specific to Thailand Bangkok.</w:t>
      </w:r>
    </w:p>
    <w:bookmarkEnd w:id="23"/>
    <w:bookmarkStart w:id="27" w:name="methodology"/>
    <w:p>
      <w:pPr>
        <w:pStyle w:val="Heading2"/>
      </w:pPr>
      <w:r>
        <w:t xml:space="preserve">Methodology</w:t>
      </w:r>
    </w:p>
    <w:p>
      <w:pPr>
        <w:pStyle w:val="FirstParagraph"/>
      </w:pPr>
      <w:r>
        <w:t xml:space="preserve">The research will employ a 3-phase iterative methodology:</w:t>
      </w:r>
    </w:p>
    <w:bookmarkStart w:id="24" w:name="phase-1-field-driven-design-months-1-6"/>
    <w:p>
      <w:pPr>
        <w:pStyle w:val="Heading3"/>
      </w:pPr>
      <w:r>
        <w:t xml:space="preserve">Phase 1: Field-Driven Design (Months 1-6)</w:t>
      </w:r>
    </w:p>
    <w:p>
      <w:pPr>
        <w:numPr>
          <w:ilvl w:val="0"/>
          <w:numId w:val="1002"/>
        </w:numPr>
        <w:pStyle w:val="Compact"/>
      </w:pPr>
      <w:r>
        <w:t xml:space="preserve">Collaborate with Bangkok's MRT Authority and Waste Management Department for on-ground data collection in Patpong, Sathorn, and Rattanakosin districts</w:t>
      </w:r>
    </w:p>
    <w:p>
      <w:pPr>
        <w:numPr>
          <w:ilvl w:val="0"/>
          <w:numId w:val="1002"/>
        </w:numPr>
        <w:pStyle w:val="Compact"/>
      </w:pPr>
      <w:r>
        <w:t xml:space="preserve">Deploy sensor-equipped drones to map micro-environments (flood risk zones, narrow pedestrian paths)</w:t>
      </w:r>
    </w:p>
    <w:p>
      <w:pPr>
        <w:numPr>
          <w:ilvl w:val="0"/>
          <w:numId w:val="1002"/>
        </w:numPr>
        <w:pStyle w:val="Compact"/>
      </w:pPr>
      <w:r>
        <w:t xml:space="preserve">Conduct ethnographic studies with 300+ Bangkok residents to document cultural interaction preferences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Develop flood-resistant mobile robots (using locally sourced Thai rubber components) for canal maintenance</w:t>
      </w:r>
    </w:p>
    <w:p>
      <w:pPr>
        <w:numPr>
          <w:ilvl w:val="0"/>
          <w:numId w:val="1003"/>
        </w:numPr>
        <w:pStyle w:val="Compact"/>
      </w:pPr>
      <w:r>
        <w:t xml:space="preserve">Create multilingual NLP models trained on Thai dialects and Buddhist cultural references</w:t>
      </w:r>
    </w:p>
    <w:p>
      <w:pPr>
        <w:numPr>
          <w:ilvl w:val="0"/>
          <w:numId w:val="1003"/>
        </w:numPr>
        <w:pStyle w:val="Compact"/>
      </w:pPr>
      <w:r>
        <w:t xml:space="preserve">Build low-cost modular kits for SME adoption, targeting 40% cost reduction versus imported systems</w:t>
      </w:r>
    </w:p>
    <w:bookmarkEnd w:id="25"/>
    <w:bookmarkStart w:id="26" w:name="X96b014b8097f325c1fc4aa244f10b2eef08178d"/>
    <w:p>
      <w:pPr>
        <w:pStyle w:val="Heading3"/>
      </w:pPr>
      <w:r>
        <w:t xml:space="preserve">Phase 3: Pilot Deployment &amp; Scalability (Months 19-24)</w:t>
      </w:r>
    </w:p>
    <w:p>
      <w:pPr>
        <w:numPr>
          <w:ilvl w:val="0"/>
          <w:numId w:val="1004"/>
        </w:numPr>
        <w:pStyle w:val="Compact"/>
      </w:pPr>
      <w:r>
        <w:t xml:space="preserve">Test robotic waste collection in Chinatown district (15 robots, daily route optimization)</w:t>
      </w:r>
    </w:p>
    <w:p>
      <w:pPr>
        <w:numPr>
          <w:ilvl w:val="0"/>
          <w:numId w:val="1004"/>
        </w:numPr>
        <w:pStyle w:val="Compact"/>
      </w:pPr>
      <w:r>
        <w:t xml:space="preserve">Evaluate elderly care bots in Khao San Road community centers with healthcare partners</w:t>
      </w:r>
    </w:p>
    <w:p>
      <w:pPr>
        <w:numPr>
          <w:ilvl w:val="0"/>
          <w:numId w:val="1004"/>
        </w:numPr>
        <w:pStyle w:val="Compact"/>
      </w:pPr>
      <w:r>
        <w:t xml:space="preserve">Develop a Thailand Bangkok Robotics Certification Program for local engineers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5"/>
        </w:numPr>
        <w:pStyle w:val="Compact"/>
      </w:pPr>
      <w:r>
        <w:t xml:space="preserve">A deployable robotic framework validated in Bangkok's real-world conditions (patent-pending)</w:t>
      </w:r>
    </w:p>
    <w:p>
      <w:pPr>
        <w:numPr>
          <w:ilvl w:val="0"/>
          <w:numId w:val="1005"/>
        </w:numPr>
        <w:pStyle w:val="Compact"/>
      </w:pPr>
      <w:r>
        <w:t xml:space="preserve">Training pipeline producing 50+ Thailand Bangkok-certified Robotics Engineer professionals by Year 3</w:t>
      </w:r>
    </w:p>
    <w:p>
      <w:pPr>
        <w:numPr>
          <w:ilvl w:val="0"/>
          <w:numId w:val="1005"/>
        </w:numPr>
        <w:pStyle w:val="Compact"/>
      </w:pPr>
      <w:r>
        <w:t xml:space="preserve">Proof-of-concept for 25% reduction in waste management costs and 18% faster emergency response times</w:t>
      </w:r>
    </w:p>
    <w:p>
      <w:pPr>
        <w:numPr>
          <w:ilvl w:val="0"/>
          <w:numId w:val="1005"/>
        </w:numPr>
        <w:pStyle w:val="Compact"/>
      </w:pPr>
      <w:r>
        <w:t xml:space="preserve">A culturally adaptive robotics model applicable across ASEAN cities (Singapore, Jakarta)</w:t>
      </w:r>
    </w:p>
    <w:p>
      <w:pPr>
        <w:pStyle w:val="FirstParagraph"/>
      </w:pPr>
      <w:r>
        <w:t xml:space="preserve">The significance extends beyond technology: It positions Thailand Bangkok as an innovation hub for Global South robotics, directly supporting the Thai government's "Thailand 4.0" economic strategy. By creating a locally developed ecosystem instead of importing Western systems, this initiative will reduce dependency on foreign robotics firms by an estimated 35% within five years (Thailand Robotics Association projections).</w:t>
      </w:r>
    </w:p>
    <w:bookmarkEnd w:id="28"/>
    <w:bookmarkStart w:id="29" w:name="implementation-timeline-resources"/>
    <w:p>
      <w:pPr>
        <w:pStyle w:val="Heading2"/>
      </w:pPr>
      <w:r>
        <w:t xml:space="preserve">Implementation Timeline &amp; Resources</w:t>
      </w:r>
    </w:p>
    <w:p>
      <w:pPr>
        <w:pStyle w:val="FirstParagraph"/>
      </w:pPr>
      <w:r>
        <w:t xml:space="preserve">Phase</w:t>
      </w:r>
    </w:p>
    <w:p>
      <w:pPr>
        <w:pStyle w:val="BodyText"/>
      </w:pPr>
      <w:r>
        <w:t xml:space="preserve">Key Activities</w:t>
      </w:r>
    </w:p>
    <w:p>
      <w:pPr>
        <w:pStyle w:val="BodyText"/>
      </w:pPr>
      <w:r>
        <w:t xml:space="preserve">Resource Allocation (THB)</w:t>
      </w:r>
    </w:p>
    <w:p>
      <w:pPr>
        <w:pStyle w:val="BodyText"/>
      </w:pPr>
      <w:r>
        <w:t xml:space="preserve">Year 1: Foundation</w:t>
      </w:r>
    </w:p>
    <w:p>
      <w:pPr>
        <w:pStyle w:val="BodyText"/>
      </w:pPr>
      <w:r>
        <w:t xml:space="preserve">Cultural immersion, sensor mapping, partnership MOUs with Thai universities/BMA</w:t>
      </w:r>
    </w:p>
    <w:p>
      <w:pPr>
        <w:pStyle w:val="BodyText"/>
      </w:pPr>
      <w:r>
        <w:t xml:space="preserve">2.8M THB</w:t>
      </w:r>
    </w:p>
    <w:p>
      <w:pPr>
        <w:pStyle w:val="BodyText"/>
      </w:pPr>
      <w:r>
        <w:t xml:space="preserve">Year 2: Development</w:t>
      </w:r>
    </w:p>
    <w:p>
      <w:pPr>
        <w:pStyle w:val="BodyText"/>
      </w:pPr>
      <w:r>
        <w:t xml:space="preserve">R&amp;D lab setup, prototype fabrication, local engineer training bootcamps</w:t>
      </w:r>
    </w:p>
    <w:p>
      <w:pPr>
        <w:pStyle w:val="BodyText"/>
      </w:pPr>
      <w:r>
        <w:t xml:space="preserve">6.5M THB</w:t>
      </w:r>
    </w:p>
    <w:p>
      <w:pPr>
        <w:pStyle w:val="BodyText"/>
      </w:pPr>
      <w:r>
        <w:t xml:space="preserve">Year 3: Deployment &amp; Scale-up</w:t>
      </w:r>
    </w:p>
    <w:p>
      <w:pPr>
        <w:pStyle w:val="BodyText"/>
      </w:pPr>
      <w:r>
        <w:t xml:space="preserve">Pilot city-wide implementation, certification program launch, ASEAN partnership expansion</w:t>
      </w:r>
    </w:p>
    <w:p>
      <w:pPr>
        <w:pStyle w:val="BodyText"/>
      </w:pPr>
      <w:r>
        <w:t xml:space="preserve">4.2M THB</w:t>
      </w:r>
    </w:p>
    <w:bookmarkEnd w:id="29"/>
    <w:bookmarkStart w:id="30" w:name="conclusion"/>
    <w:p>
      <w:pPr>
        <w:pStyle w:val="Heading2"/>
      </w:pPr>
      <w:r>
        <w:t xml:space="preserve">Conclusion</w:t>
      </w:r>
    </w:p>
    <w:p>
      <w:pPr>
        <w:pStyle w:val="FirstParagraph"/>
      </w:pPr>
      <w:r>
        <w:t xml:space="preserve">This Research Proposal presents a transformative opportunity to advance Thailand Bangkok's position as a leader in context-aware robotics engineering. By centering the work on local urban challenges rather than importing generic solutions, we address the critical shortage of skilled</w:t>
      </w:r>
      <w:r>
        <w:t xml:space="preserve"> </w:t>
      </w:r>
      <w:r>
        <w:rPr>
          <w:bCs/>
          <w:b/>
        </w:rPr>
        <w:t xml:space="preserve">Robotics Engineer</w:t>
      </w:r>
      <w:r>
        <w:t xml:space="preserve">s while delivering immediate impact across key sectors. The proposed framework – grounded in Bangkok's unique environmental and cultural realities – will establish a replicable model for sustainable urban robotics that serves as a blueprint for Southeast Asia. With Thailand's government prioritizing smart city investments ($12 billion allocated to digital infrastructure through 2030), this initiative aligns perfectly with national development goals while creating high-value engineering careers within Thailand Bangkok itself. We request funding approval to initiate Phase 1, marking the beginning of a new era where robotics serves Bangkok's communities as intelligently as they serve their city.</w:t>
      </w:r>
    </w:p>
    <w:bookmarkEnd w:id="30"/>
    <w:bookmarkStart w:id="31" w:name="references"/>
    <w:p>
      <w:pPr>
        <w:pStyle w:val="Heading2"/>
      </w:pPr>
      <w:r>
        <w:t xml:space="preserve">References</w:t>
      </w:r>
    </w:p>
    <w:p>
      <w:pPr>
        <w:numPr>
          <w:ilvl w:val="0"/>
          <w:numId w:val="1006"/>
        </w:numPr>
        <w:pStyle w:val="Compact"/>
      </w:pPr>
      <w:r>
        <w:t xml:space="preserve">Bangkok Metropolitan Administration (BMA). (2023). *Urban Mobility Impact Report*. Bangkok: BMA Publications.</w:t>
      </w:r>
    </w:p>
    <w:p>
      <w:pPr>
        <w:numPr>
          <w:ilvl w:val="0"/>
          <w:numId w:val="1006"/>
        </w:numPr>
        <w:pStyle w:val="Compact"/>
      </w:pPr>
      <w:r>
        <w:t xml:space="preserve">National Science and Technology Development Agency (NSTDA). (2024). *Thailand Robotics Workforce Study*. Bangkok: NSTDA Press.</w:t>
      </w:r>
    </w:p>
    <w:p>
      <w:pPr>
        <w:numPr>
          <w:ilvl w:val="0"/>
          <w:numId w:val="1006"/>
        </w:numPr>
        <w:pStyle w:val="Compact"/>
      </w:pPr>
      <w:r>
        <w:t xml:space="preserve">ASEAN Robotics Consortium. (2024). *Regional Automation Gap Analysis*. Singapore: ACRF.</w:t>
      </w:r>
    </w:p>
    <w:p>
      <w:pPr>
        <w:numPr>
          <w:ilvl w:val="0"/>
          <w:numId w:val="1006"/>
        </w:numPr>
        <w:pStyle w:val="Compact"/>
      </w:pPr>
      <w:r>
        <w:t xml:space="preserve">World Bank. (2023). *Bangkok Urbanization Dynamics Report*. Washington, D.C.: World Bank Group.</w:t>
      </w:r>
    </w:p>
    <w:p>
      <w:pPr>
        <w:pStyle w:val="FirstParagraph"/>
      </w:pPr>
      <w:r>
        <w:rPr>
          <w:iCs/>
          <w:i/>
        </w:rPr>
        <w:t xml:space="preserve">This Research Proposal is submitted to the Office of the Permanent Secretary for Science and Technology, Ministry of Higher Education, Science, Research and Innovation (MHESI) on behalf of Chulalongkorn University's Robotics &amp; Smart Cities Initiative. All research activities will comply with Thailand's National Robotics Ethics Framework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Thailand Bangkok</dc:title>
  <dc:creator/>
  <dc:language>en</dc:language>
  <cp:keywords/>
  <dcterms:created xsi:type="dcterms:W3CDTF">2026-07-20T14:43:16Z</dcterms:created>
  <dcterms:modified xsi:type="dcterms:W3CDTF">2026-07-20T14:43:16Z</dcterms:modified>
</cp:coreProperties>
</file>

<file path=docProps/custom.xml><?xml version="1.0" encoding="utf-8"?>
<Properties xmlns="http://schemas.openxmlformats.org/officeDocument/2006/custom-properties" xmlns:vt="http://schemas.openxmlformats.org/officeDocument/2006/docPropsVTypes"/>
</file>