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b14d2aaf3f021173099353790294e1abfad0d0f"/>
    <w:p>
      <w:pPr>
        <w:pStyle w:val="Heading1"/>
      </w:pPr>
      <w:r>
        <w:t xml:space="preserve">Research Proposal: Developing a Sustainable Robotics Engineering Ecosystem in Uzbekistan Tashkent</w:t>
      </w:r>
    </w:p>
    <w:bookmarkStart w:id="20" w:name="introduction"/>
    <w:p>
      <w:pPr>
        <w:pStyle w:val="Heading2"/>
      </w:pPr>
      <w:r>
        <w:t xml:space="preserve">1. Introduction</w:t>
      </w:r>
    </w:p>
    <w:p>
      <w:pPr>
        <w:pStyle w:val="FirstParagraph"/>
      </w:pPr>
      <w:r>
        <w:t xml:space="preserve">This research proposal outlines a strategic initiative to establish a robust framework for Robotics Engineering education and industry integration within the context of Uzbekistan's national development goals, with Tashkent as the central hub for innovation. As Uzbekistan accelerates its digital transformation under the "Digital Uzbekistan 2030" strategy, the emergence of advanced manufacturing, smart agriculture, and healthcare technologies creates an urgent demand for skilled</w:t>
      </w:r>
      <w:r>
        <w:t xml:space="preserve"> </w:t>
      </w:r>
      <w:r>
        <w:rPr>
          <w:bCs/>
          <w:b/>
        </w:rPr>
        <w:t xml:space="preserve">Robotics Engineer</w:t>
      </w:r>
      <w:r>
        <w:t xml:space="preserve">s. This proposal addresses a critical gap: while global robotics markets grow exponentially, Uzbekistan lacks a localized talent pipeline to support this technological shift. Tashkent, as the nation's political, economic, and educational capital, presents the ideal environment to pioneer this transformation through targeted research and capacity building.</w:t>
      </w:r>
    </w:p>
    <w:bookmarkEnd w:id="20"/>
    <w:bookmarkStart w:id="21" w:name="problem-statement"/>
    <w:p>
      <w:pPr>
        <w:pStyle w:val="Heading2"/>
      </w:pPr>
      <w:r>
        <w:t xml:space="preserve">2. Problem Statement</w:t>
      </w:r>
    </w:p>
    <w:p>
      <w:pPr>
        <w:pStyle w:val="FirstParagraph"/>
      </w:pPr>
      <w:r>
        <w:t xml:space="preserve">Uzbekistan currently faces significant challenges in adopting robotics solutions due to a severe shortage of domestically trained</w:t>
      </w:r>
      <w:r>
        <w:t xml:space="preserve"> </w:t>
      </w:r>
      <w:r>
        <w:rPr>
          <w:bCs/>
          <w:b/>
        </w:rPr>
        <w:t xml:space="preserve">Robotics Engineer</w:t>
      </w:r>
      <w:r>
        <w:t xml:space="preserve">s. The existing technical education system focuses on traditional engineering disciplines without specialized curricula in robotics, artificial intelligence, or mechatronics. Consequently, industries in Tashkent and beyond rely heavily on imported technology and foreign experts, hindering sustainable growth and increasing operational costs. Key sectors like manufacturing (e.g., textile factories in Chilanzar Industrial Zone), agriculture (critical for Uzbekistan's economy), and healthcare (especially in Tashkent hospitals) remain under-automated. Without a homegrown robotics talent ecosystem, Uzbekistan risks falling behind regional competitors like Kazakhstan and Turkmenistan, which are actively investing in similar capabilities. This research directly tackles the systemic issue of human capital scarcity as the primary barrier to robotics adoption in</w:t>
      </w:r>
      <w:r>
        <w:t xml:space="preserve"> </w:t>
      </w:r>
      <w:r>
        <w:rPr>
          <w:bCs/>
          <w:b/>
        </w:rPr>
        <w:t xml:space="preserve">Uzbekistan Tashkent</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Local Needs:</w:t>
      </w:r>
      <w:r>
        <w:t xml:space="preserve"> </w:t>
      </w:r>
      <w:r>
        <w:t xml:space="preserve">Conduct a comprehensive survey of Tashkent-based industries (manufacturing, agriculture, logistics), educational institutions, and government agencies to identify specific robotics skill gaps and application opportunities.</w:t>
      </w:r>
    </w:p>
    <w:p>
      <w:pPr>
        <w:numPr>
          <w:ilvl w:val="0"/>
          <w:numId w:val="1001"/>
        </w:numPr>
        <w:pStyle w:val="Compact"/>
      </w:pPr>
      <w:r>
        <w:rPr>
          <w:bCs/>
          <w:b/>
        </w:rPr>
        <w:t xml:space="preserve">Design Curriculum Framework:</w:t>
      </w:r>
      <w:r>
        <w:t xml:space="preserve"> </w:t>
      </w:r>
      <w:r>
        <w:t xml:space="preserve">Develop a nationally aligned academic curriculum for Robotics Engineering degrees tailored to Uzbekistan's industrial context, integrating hands-on training using locally relevant robotics platforms (e.g., agricultural robots for cotton fields, warehouse automation).</w:t>
      </w:r>
    </w:p>
    <w:p>
      <w:pPr>
        <w:numPr>
          <w:ilvl w:val="0"/>
          <w:numId w:val="1001"/>
        </w:numPr>
        <w:pStyle w:val="Compact"/>
      </w:pPr>
      <w:r>
        <w:rPr>
          <w:bCs/>
          <w:b/>
        </w:rPr>
        <w:t xml:space="preserve">Establish Pilot Ecosystem:</w:t>
      </w:r>
      <w:r>
        <w:t xml:space="preserve"> </w:t>
      </w:r>
      <w:r>
        <w:t xml:space="preserve">Create a Tashkent-based Innovation Hub co-located with a leading university (e.g., Tashkent Institute of Irrigation and Agricultural Mechanization Engineers) to pilot robotics projects, train local</w:t>
      </w:r>
      <w:r>
        <w:t xml:space="preserve"> </w:t>
      </w:r>
      <w:r>
        <w:rPr>
          <w:bCs/>
          <w:b/>
        </w:rPr>
        <w:t xml:space="preserve">Robotics Engineer</w:t>
      </w:r>
      <w:r>
        <w:t xml:space="preserve">s, and demonstrate tangible ROI for Uzbek businesses.</w:t>
      </w:r>
    </w:p>
    <w:bookmarkEnd w:id="22"/>
    <w:bookmarkStart w:id="23" w:name="methodology"/>
    <w:p>
      <w:pPr>
        <w:pStyle w:val="Heading2"/>
      </w:pPr>
      <w:r>
        <w:t xml:space="preserve">4. Methodology</w:t>
      </w:r>
    </w:p>
    <w:p>
      <w:pPr>
        <w:pStyle w:val="FirstParagraph"/>
      </w:pPr>
      <w:r>
        <w:t xml:space="preserve">The research employs a mixed-methods approach over 18 months:</w:t>
      </w:r>
    </w:p>
    <w:p>
      <w:pPr>
        <w:numPr>
          <w:ilvl w:val="0"/>
          <w:numId w:val="1002"/>
        </w:numPr>
        <w:pStyle w:val="Compact"/>
      </w:pPr>
      <w:r>
        <w:rPr>
          <w:iCs/>
          <w:i/>
        </w:rPr>
        <w:t xml:space="preserve">Phase 1 (Months 1-4):</w:t>
      </w:r>
      <w:r>
        <w:t xml:space="preserve"> </w:t>
      </w:r>
      <w:r>
        <w:t xml:space="preserve">Stakeholder Analysis in Tashkent – Interviews with 50+ industry leaders (e.g., UzAuto, Uzbekneftegaz), university deans, and Ministry of Innovations officials to map current capabilities and future needs.</w:t>
      </w:r>
    </w:p>
    <w:p>
      <w:pPr>
        <w:numPr>
          <w:ilvl w:val="0"/>
          <w:numId w:val="1002"/>
        </w:numPr>
        <w:pStyle w:val="Compact"/>
      </w:pPr>
      <w:r>
        <w:rPr>
          <w:iCs/>
          <w:i/>
        </w:rPr>
        <w:t xml:space="preserve">Phase 2 (Months 5-10):</w:t>
      </w:r>
      <w:r>
        <w:t xml:space="preserve"> </w:t>
      </w:r>
      <w:r>
        <w:t xml:space="preserve">Curriculum Co-Creation – Workshop with educators from Tashkent National University of Information Technologies (Tashkent ITU), robotics experts from MIT, and local industry partners to design modular courses covering sensor integration, AI for robotics, and maintenance in Central Asian environments.</w:t>
      </w:r>
    </w:p>
    <w:p>
      <w:pPr>
        <w:numPr>
          <w:ilvl w:val="0"/>
          <w:numId w:val="1002"/>
        </w:numPr>
        <w:pStyle w:val="Compact"/>
      </w:pPr>
      <w:r>
        <w:rPr>
          <w:iCs/>
          <w:i/>
        </w:rPr>
        <w:t xml:space="preserve">Phase 3 (Months 11-18):</w:t>
      </w:r>
      <w:r>
        <w:t xml:space="preserve"> </w:t>
      </w:r>
      <w:r>
        <w:t xml:space="preserve">Pilot Implementation – Launch the Tashkent Robotics Innovation Hub. Train 50 early-career</w:t>
      </w:r>
      <w:r>
        <w:t xml:space="preserve"> </w:t>
      </w:r>
      <w:r>
        <w:rPr>
          <w:bCs/>
          <w:b/>
        </w:rPr>
        <w:t xml:space="preserve">Robotics Engineer</w:t>
      </w:r>
      <w:r>
        <w:t xml:space="preserve">s via a partnership with the Uzbekistan Higher School of Economics, deploying low-cost robotic prototypes in pilot projects (e.g., automated sorting systems for Tashkent's fruit markets, drone-based irrigation monitoring for Fergana Valley farms).</w:t>
      </w:r>
    </w:p>
    <w:bookmarkEnd w:id="23"/>
    <w:bookmarkStart w:id="24" w:name="X34ecdcbbb00bb9893e4cc366f3430dbc7c29af1"/>
    <w:p>
      <w:pPr>
        <w:pStyle w:val="Heading2"/>
      </w:pPr>
      <w:r>
        <w:t xml:space="preserve">5. Significance &amp; Expected Impact on Uzbekistan Tashkent</w:t>
      </w:r>
    </w:p>
    <w:p>
      <w:pPr>
        <w:pStyle w:val="FirstParagraph"/>
      </w:pPr>
      <w:r>
        <w:t xml:space="preserve">This research directly aligns with Uzbekistan's strategic priorities:</w:t>
      </w:r>
    </w:p>
    <w:p>
      <w:pPr>
        <w:numPr>
          <w:ilvl w:val="0"/>
          <w:numId w:val="1003"/>
        </w:numPr>
        <w:pStyle w:val="Compact"/>
      </w:pPr>
      <w:r>
        <w:rPr>
          <w:bCs/>
          <w:b/>
        </w:rPr>
        <w:t xml:space="preserve">Economic Growth:</w:t>
      </w:r>
      <w:r>
        <w:t xml:space="preserve"> </w:t>
      </w:r>
      <w:r>
        <w:t xml:space="preserve">By training local Robotics Engineers, the project reduces import dependency for robotics solutions by an estimated 30% within 5 years, freeing capital for domestic R&amp;D. Tashkent becomes a regional hub attracting foreign tech partnerships.</w:t>
      </w:r>
    </w:p>
    <w:p>
      <w:pPr>
        <w:numPr>
          <w:ilvl w:val="0"/>
          <w:numId w:val="1003"/>
        </w:numPr>
        <w:pStyle w:val="Compact"/>
      </w:pPr>
      <w:r>
        <w:rPr>
          <w:bCs/>
          <w:b/>
        </w:rPr>
        <w:t xml:space="preserve">Industrial Modernization:</w:t>
      </w:r>
      <w:r>
        <w:t xml:space="preserve"> </w:t>
      </w:r>
      <w:r>
        <w:t xml:space="preserve">Pilots in Tashkent's key sectors (textiles, agro-processing) will demonstrate cost savings (20-40% reduction in labor costs for repetitive tasks) and quality improvements, proving robotics viability to wider Uzbekistan industry.</w:t>
      </w:r>
    </w:p>
    <w:p>
      <w:pPr>
        <w:numPr>
          <w:ilvl w:val="0"/>
          <w:numId w:val="1003"/>
        </w:numPr>
        <w:pStyle w:val="Compact"/>
      </w:pPr>
      <w:r>
        <w:rPr>
          <w:bCs/>
          <w:b/>
        </w:rPr>
        <w:t xml:space="preserve">Talent Retention:</w:t>
      </w:r>
      <w:r>
        <w:t xml:space="preserve"> </w:t>
      </w:r>
      <w:r>
        <w:t xml:space="preserve">Creating high-value Robotics Engineer roles in Tashkent addresses the "brain drain" crisis, keeping skilled graduates within Uzbekistan instead of migrating abroad. This positions Tashkent as Central Asia's emerging tech capital.</w:t>
      </w:r>
    </w:p>
    <w:p>
      <w:pPr>
        <w:numPr>
          <w:ilvl w:val="0"/>
          <w:numId w:val="1003"/>
        </w:numPr>
        <w:pStyle w:val="Compact"/>
      </w:pPr>
      <w:r>
        <w:rPr>
          <w:bCs/>
          <w:b/>
        </w:rPr>
        <w:t xml:space="preserve">National Strategy Support:</w:t>
      </w:r>
      <w:r>
        <w:t xml:space="preserve"> </w:t>
      </w:r>
      <w:r>
        <w:t xml:space="preserve">Directly contributes to "Digital Uzbekistan 2030" and the UN Sustainable Development Goals (SDG 9: Industry Innovation), enhancing Uzbekistan's global competitiveness in emerging tech.</w:t>
      </w:r>
    </w:p>
    <w:bookmarkEnd w:id="24"/>
    <w:bookmarkStart w:id="25" w:name="resource-requirements-timeline"/>
    <w:p>
      <w:pPr>
        <w:pStyle w:val="Heading2"/>
      </w:pPr>
      <w:r>
        <w:t xml:space="preserve">6. Resource Requirements &amp; Timeline</w:t>
      </w:r>
    </w:p>
    <w:p>
      <w:pPr>
        <w:pStyle w:val="FirstParagraph"/>
      </w:pPr>
      <w:r>
        <w:t xml:space="preserve">Key resources include:</w:t>
      </w:r>
    </w:p>
    <w:p>
      <w:pPr>
        <w:numPr>
          <w:ilvl w:val="0"/>
          <w:numId w:val="1004"/>
        </w:numPr>
        <w:pStyle w:val="Compact"/>
      </w:pPr>
      <w:r>
        <w:t xml:space="preserve">Funding: $350,000 over 18 months (for curriculum development, hub infrastructure, pilot robotics kits).</w:t>
      </w:r>
    </w:p>
    <w:p>
      <w:pPr>
        <w:numPr>
          <w:ilvl w:val="0"/>
          <w:numId w:val="1004"/>
        </w:numPr>
        <w:pStyle w:val="Compact"/>
      </w:pPr>
      <w:r>
        <w:t xml:space="preserve">Partnerships: Tashkent University of Information Technologies (TUIT), Ministry of Higher Education, Uzbekistan Robotics Association.</w:t>
      </w:r>
    </w:p>
    <w:p>
      <w:pPr>
        <w:numPr>
          <w:ilvl w:val="0"/>
          <w:numId w:val="1004"/>
        </w:numPr>
        <w:pStyle w:val="Compact"/>
      </w:pPr>
      <w:r>
        <w:t xml:space="preserve">Personnel: Lead Researcher (Robotics Engineering PhD), Local Curriculum Designer, Industry Liaison Officer.</w:t>
      </w:r>
    </w:p>
    <w:p>
      <w:pPr>
        <w:pStyle w:val="FirstParagraph"/>
      </w:pPr>
      <w:r>
        <w:t xml:space="preserve">A clear timeline ensures phased delivery: Needs assessment by Month 4, curriculum finalized by Month 10, and pilot projects operational by Month 18. All activities will be centered in Tashkent to maximize local impact.</w:t>
      </w:r>
    </w:p>
    <w:bookmarkEnd w:id="25"/>
    <w:bookmarkStart w:id="26" w:name="conclusion"/>
    <w:p>
      <w:pPr>
        <w:pStyle w:val="Heading2"/>
      </w:pPr>
      <w:r>
        <w:t xml:space="preserve">7. Conclusion</w:t>
      </w:r>
    </w:p>
    <w:p>
      <w:pPr>
        <w:pStyle w:val="FirstParagraph"/>
      </w:pPr>
      <w:r>
        <w:t xml:space="preserve">The development of a specialized Robotics Engineering field is not merely an academic exercise but a strategic imperative for Uzbekistan's economic future, with Tashkent serving as the indispensable catalyst. This research proposal provides a clear roadmap to build indigenous expertise in robotics, directly addressing the scarcity of qualified</w:t>
      </w:r>
      <w:r>
        <w:t xml:space="preserve"> </w:t>
      </w:r>
      <w:r>
        <w:rPr>
          <w:bCs/>
          <w:b/>
        </w:rPr>
        <w:t xml:space="preserve">Robotics Engineer</w:t>
      </w:r>
      <w:r>
        <w:t xml:space="preserve">s that currently impedes technological progress across</w:t>
      </w:r>
      <w:r>
        <w:t xml:space="preserve"> </w:t>
      </w:r>
      <w:r>
        <w:rPr>
          <w:bCs/>
          <w:b/>
        </w:rPr>
        <w:t xml:space="preserve">Uzbekistan Tashkent</w:t>
      </w:r>
      <w:r>
        <w:t xml:space="preserve">. By embedding local context into every phase—from curriculum design to pilot applications—we ensure solutions are affordable, culturally appropriate, and scalable for Uzbekistan's unique industrial landscape. Success will position Tashkent as a model for digital innovation in Central Asia, transforming the city from a traditional economic center into a dynamic hub of robotics-driven growth. Investing in this research is an investment in Uzbekistan’s ability to compete globally while creating high-skilled jobs for its youth within the nation itself.</w:t>
      </w:r>
    </w:p>
    <w:bookmarkEnd w:id="26"/>
    <w:bookmarkStart w:id="27" w:name="references"/>
    <w:p>
      <w:pPr>
        <w:pStyle w:val="Heading2"/>
      </w:pPr>
      <w:r>
        <w:t xml:space="preserve">8. References</w:t>
      </w:r>
    </w:p>
    <w:p>
      <w:pPr>
        <w:numPr>
          <w:ilvl w:val="0"/>
          <w:numId w:val="1005"/>
        </w:numPr>
        <w:pStyle w:val="Compact"/>
      </w:pPr>
      <w:r>
        <w:t xml:space="preserve">National Strategy "Digital Uzbekistan 2030". (2019). Government of Uzbekistan.</w:t>
      </w:r>
    </w:p>
    <w:p>
      <w:pPr>
        <w:numPr>
          <w:ilvl w:val="0"/>
          <w:numId w:val="1005"/>
        </w:numPr>
        <w:pStyle w:val="Compact"/>
      </w:pPr>
      <w:r>
        <w:t xml:space="preserve">World Bank. (2023). *Uzbekistan Economic Update: Embracing Digital Transformation*. World Bank Group.</w:t>
      </w:r>
    </w:p>
    <w:p>
      <w:pPr>
        <w:numPr>
          <w:ilvl w:val="0"/>
          <w:numId w:val="1005"/>
        </w:numPr>
        <w:pStyle w:val="Compact"/>
      </w:pPr>
      <w:r>
        <w:t xml:space="preserve">UNDP. (2022). *Innovation for Sustainable Development in Central Asia*. United Nations Development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Uzbekistan Tashkent</dc:title>
  <dc:creator/>
  <dc:language>en</dc:language>
  <cp:keywords/>
  <dcterms:created xsi:type="dcterms:W3CDTF">2026-07-21T13:04:51Z</dcterms:created>
  <dcterms:modified xsi:type="dcterms:W3CDTF">2026-07-21T13:04:51Z</dcterms:modified>
</cp:coreProperties>
</file>

<file path=docProps/custom.xml><?xml version="1.0" encoding="utf-8"?>
<Properties xmlns="http://schemas.openxmlformats.org/officeDocument/2006/custom-properties" xmlns:vt="http://schemas.openxmlformats.org/officeDocument/2006/docPropsVTypes"/>
</file>