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Japan</w:t>
      </w:r>
      <w:r>
        <w:t xml:space="preserve"> </w:t>
      </w:r>
      <w:r>
        <w:t xml:space="preserve">Osaka</w:t>
      </w:r>
    </w:p>
    <w:bookmarkStart w:id="27" w:name="X0f0adbc18e5f1c611434465544eace8d1baff37"/>
    <w:p>
      <w:pPr>
        <w:pStyle w:val="Heading1"/>
      </w:pPr>
      <w:r>
        <w:t xml:space="preserve">Research Proposal: Optimizing Sales Executive Performance in Japan Osaka's Dynamic Commercial Landscape</w:t>
      </w:r>
    </w:p>
    <w:p>
      <w:pPr>
        <w:pStyle w:val="FirstParagraph"/>
      </w:pPr>
      <w:r>
        <w:rPr>
          <w:bCs/>
          <w:b/>
        </w:rPr>
        <w:t xml:space="preserve">Prepared for:</w:t>
      </w:r>
      <w:r>
        <w:t xml:space="preserve"> </w:t>
      </w:r>
      <w:r>
        <w:t xml:space="preserve">Global Business Strategy Division, International Market Expansion Department</w:t>
      </w:r>
      <w:r>
        <w:br/>
      </w:r>
      <w:r>
        <w:rPr>
          <w:bCs/>
          <w:b/>
        </w:rPr>
        <w:t xml:space="preserve">Date:</w:t>
      </w:r>
      <w:r>
        <w:t xml:space="preserve"> </w:t>
      </w:r>
      <w:r>
        <w:t xml:space="preserve">October 26, 2023</w:t>
      </w:r>
      <w:r>
        <w:br/>
      </w:r>
      <w:r>
        <w:rPr>
          <w:bCs/>
          <w:b/>
        </w:rPr>
        <w:t xml:space="preserve">Location Focus:</w:t>
      </w:r>
      <w:r>
        <w:t xml:space="preserve"> </w:t>
      </w:r>
      <w:r>
        <w:t xml:space="preserve">Osaka, Japan</w:t>
      </w:r>
    </w:p>
    <w:bookmarkStart w:id="20" w:name="Xe19c599a920afa4ec4037baeacae74e95957032"/>
    <w:p>
      <w:pPr>
        <w:pStyle w:val="Heading2"/>
      </w:pPr>
      <w:r>
        <w:t xml:space="preserve">I. Introduction and Contextual Significance</w:t>
      </w:r>
    </w:p>
    <w:p>
      <w:pPr>
        <w:pStyle w:val="FirstParagraph"/>
      </w:pPr>
      <w:r>
        <w:t xml:space="preserve">The role of the Sales Executive in Japan's highly competitive business ecosystem demands nuanced cultural intelligence and strategic adaptability. As a pivotal hub for commerce, manufacturing, and innovation in Western Japan, Osaka presents a unique market landscape where traditional relationship-based business practices (</w:t>
      </w:r>
      <w:r>
        <w:rPr>
          <w:iCs/>
          <w:i/>
        </w:rPr>
        <w:t xml:space="preserve">nemawashi</w:t>
      </w:r>
      <w:r>
        <w:t xml:space="preserve">) intersect with modern global sales methodologies. This research proposal outlines a critical investigation into optimizing Sales Executive performance specifically within the Osaka context—a city renowned for its entrepreneurial spirit, vibrant retail districts (e.g., Dotonbori), and strategic position as Japan's second-largest economic center. With over 2 million businesses operating in Osaka Prefecture alone, understanding how Sales Executives navigate local market dynamics is not merely advantageous but essential for sustainable revenue growth and market penetration.</w:t>
      </w:r>
    </w:p>
    <w:bookmarkEnd w:id="20"/>
    <w:bookmarkStart w:id="21" w:name="ii.-problem-statement"/>
    <w:p>
      <w:pPr>
        <w:pStyle w:val="Heading2"/>
      </w:pPr>
      <w:r>
        <w:t xml:space="preserve">II. Problem Statement</w:t>
      </w:r>
    </w:p>
    <w:p>
      <w:pPr>
        <w:pStyle w:val="FirstParagraph"/>
      </w:pPr>
      <w:r>
        <w:t xml:space="preserve">Despite significant investments in international sales teams, multinational corporations frequently encounter suboptimal performance among Sales Executives operating in Osaka. Current challenges include: (1) Cultural misalignment leading to failed relationship-building efforts; (2) Inadequate adaptation of global sales frameworks to Osaka’s distinct business customs; and (3) High turnover rates due to unmet expectations around local market engagement. A 2022 JBA survey revealed that 68% of foreign-owned firms in Osaka experienced slower deal closures than projected, primarily attributing this to Sales Executive gaps in understanding regional nuances. This research directly addresses these systemic issues through a targeted study of how Sales Executives can effectively operate within Osaka's socio-economic fabric.</w:t>
      </w:r>
    </w:p>
    <w:bookmarkEnd w:id="21"/>
    <w:bookmarkStart w:id="22" w:name="iii.-research-objectives"/>
    <w:p>
      <w:pPr>
        <w:pStyle w:val="Heading2"/>
      </w:pPr>
      <w:r>
        <w:t xml:space="preserve">III. Research Objectives</w:t>
      </w:r>
    </w:p>
    <w:p>
      <w:pPr>
        <w:pStyle w:val="FirstParagraph"/>
      </w:pPr>
      <w:r>
        <w:t xml:space="preserve">This proposal defines four specific objectives for the Osaka-focused Sales Executive research:</w:t>
      </w:r>
    </w:p>
    <w:p>
      <w:pPr>
        <w:numPr>
          <w:ilvl w:val="0"/>
          <w:numId w:val="1001"/>
        </w:numPr>
        <w:pStyle w:val="Compact"/>
      </w:pPr>
      <w:r>
        <w:rPr>
          <w:bCs/>
          <w:b/>
        </w:rPr>
        <w:t xml:space="preserve">Cultural Integration Mapping:</w:t>
      </w:r>
      <w:r>
        <w:t xml:space="preserve"> </w:t>
      </w:r>
      <w:r>
        <w:t xml:space="preserve">Identify the top 5 cultural touchpoints (e.g., business card exchange protocols, meeting etiquette, negotiation rhythms) critical to Sales Executive success in Osaka.</w:t>
      </w:r>
    </w:p>
    <w:p>
      <w:pPr>
        <w:numPr>
          <w:ilvl w:val="0"/>
          <w:numId w:val="1001"/>
        </w:numPr>
        <w:pStyle w:val="Compact"/>
      </w:pPr>
      <w:r>
        <w:rPr>
          <w:bCs/>
          <w:b/>
        </w:rPr>
        <w:t xml:space="preserve">Market-Specific Strategy Validation:</w:t>
      </w:r>
      <w:r>
        <w:t xml:space="preserve"> </w:t>
      </w:r>
      <w:r>
        <w:t xml:space="preserve">Assess which global sales KPIs (e.g., lead conversion rates, customer lifetime value) require adaptation for the Osaka market versus standardized metrics.</w:t>
      </w:r>
    </w:p>
    <w:p>
      <w:pPr>
        <w:numPr>
          <w:ilvl w:val="0"/>
          <w:numId w:val="1001"/>
        </w:numPr>
        <w:pStyle w:val="Compact"/>
      </w:pPr>
      <w:r>
        <w:rPr>
          <w:bCs/>
          <w:b/>
        </w:rPr>
        <w:t xml:space="preserve">Relationship Architecture Analysis:</w:t>
      </w:r>
      <w:r>
        <w:t xml:space="preserve"> </w:t>
      </w:r>
      <w:r>
        <w:t xml:space="preserve">Document how successful Sales Executives in Osaka build</w:t>
      </w:r>
      <w:r>
        <w:t xml:space="preserve"> </w:t>
      </w:r>
      <w:r>
        <w:rPr>
          <w:iCs/>
          <w:i/>
        </w:rPr>
        <w:t xml:space="preserve">kizuna</w:t>
      </w:r>
      <w:r>
        <w:t xml:space="preserve"> </w:t>
      </w:r>
      <w:r>
        <w:t xml:space="preserve">(deep trust relationships) with local clients and partners through community engagement and cultural reciprocity.</w:t>
      </w:r>
    </w:p>
    <w:p>
      <w:pPr>
        <w:numPr>
          <w:ilvl w:val="0"/>
          <w:numId w:val="1001"/>
        </w:numPr>
        <w:pStyle w:val="Compact"/>
      </w:pPr>
      <w:r>
        <w:rPr>
          <w:bCs/>
          <w:b/>
        </w:rPr>
        <w:t xml:space="preserve">Tactical Framework Development:</w:t>
      </w:r>
      <w:r>
        <w:t xml:space="preserve"> </w:t>
      </w:r>
      <w:r>
        <w:t xml:space="preserve">Create an actionable, Osaka-centric Sales Executive playbook integrating global best practices with hyperlocal market insights.</w:t>
      </w:r>
    </w:p>
    <w:bookmarkEnd w:id="22"/>
    <w:bookmarkStart w:id="23" w:name="iv.-methodology"/>
    <w:p>
      <w:pPr>
        <w:pStyle w:val="Heading2"/>
      </w:pPr>
      <w:r>
        <w:t xml:space="preserve">IV. Methodology</w:t>
      </w:r>
    </w:p>
    <w:p>
      <w:pPr>
        <w:pStyle w:val="FirstParagraph"/>
      </w:pPr>
      <w:r>
        <w:t xml:space="preserve">This mixed-methods study will employ a three-phase approach, rigorously designed for Osaka's context:</w:t>
      </w:r>
    </w:p>
    <w:p>
      <w:pPr>
        <w:numPr>
          <w:ilvl w:val="0"/>
          <w:numId w:val="1002"/>
        </w:numPr>
        <w:pStyle w:val="Compact"/>
      </w:pPr>
      <w:r>
        <w:rPr>
          <w:bCs/>
          <w:b/>
        </w:rPr>
        <w:t xml:space="preserve">Phase 1: Qualitative Deep-Dives (Months 1-2):</w:t>
      </w:r>
      <w:r>
        <w:t xml:space="preserve"> </w:t>
      </w:r>
      <w:r>
        <w:t xml:space="preserve">Conduct semi-structured interviews with 30+ Sales Executives from multinational firms operating in Osaka (e.g., Siemens, Unilever, local tech startups), alongside focus groups with Japanese account managers to capture first-hand insights on cultural friction points.</w:t>
      </w:r>
    </w:p>
    <w:p>
      <w:pPr>
        <w:numPr>
          <w:ilvl w:val="0"/>
          <w:numId w:val="1002"/>
        </w:numPr>
        <w:pStyle w:val="Compact"/>
      </w:pPr>
      <w:r>
        <w:rPr>
          <w:bCs/>
          <w:b/>
        </w:rPr>
        <w:t xml:space="preserve">Phase 2: Quantitative Market Analysis (Months 3-4):</w:t>
      </w:r>
      <w:r>
        <w:t xml:space="preserve"> </w:t>
      </w:r>
      <w:r>
        <w:t xml:space="preserve">Analyze sales data from 15 Osaka-based business units across manufacturing, retail, and B2B services, correlating performance metrics with cultural adaptation scores derived from Phase 1.</w:t>
      </w:r>
    </w:p>
    <w:p>
      <w:pPr>
        <w:numPr>
          <w:ilvl w:val="0"/>
          <w:numId w:val="1002"/>
        </w:numPr>
        <w:pStyle w:val="Compact"/>
      </w:pPr>
      <w:r>
        <w:rPr>
          <w:bCs/>
          <w:b/>
        </w:rPr>
        <w:t xml:space="preserve">Phase 3: Field Testing &amp; Validation (Months 5-6):</w:t>
      </w:r>
      <w:r>
        <w:t xml:space="preserve"> </w:t>
      </w:r>
      <w:r>
        <w:t xml:space="preserve">Implement a pilot of the developed Sales Executive playbook with a cross-section of teams in Osaka. Measure improvements in key indicators including average sales cycle length, client retention rates, and referral generation within local networks.</w:t>
      </w:r>
    </w:p>
    <w:p>
      <w:pPr>
        <w:pStyle w:val="FirstParagraph"/>
      </w:pPr>
      <w:r>
        <w:t xml:space="preserve">All research will adhere to Japanese business ethics standards, utilizing licensed translators and collaborating with Osaka-based research partners like the Osaka Chamber of Commerce &amp; Industry (OCCI) for cultural validation.</w:t>
      </w:r>
    </w:p>
    <w:bookmarkEnd w:id="23"/>
    <w:bookmarkStart w:id="24" w:name="X4b125e560bc4f4d2820b993598b78e4f11aa2c3"/>
    <w:p>
      <w:pPr>
        <w:pStyle w:val="Heading2"/>
      </w:pPr>
      <w:r>
        <w:t xml:space="preserve">V. Expected Outcomes and Value Proposition</w:t>
      </w:r>
    </w:p>
    <w:p>
      <w:pPr>
        <w:pStyle w:val="FirstParagraph"/>
      </w:pPr>
      <w:r>
        <w:t xml:space="preserve">Upon completion, this research will deliver:</w:t>
      </w:r>
    </w:p>
    <w:p>
      <w:pPr>
        <w:numPr>
          <w:ilvl w:val="0"/>
          <w:numId w:val="1003"/>
        </w:numPr>
        <w:pStyle w:val="Compact"/>
      </w:pPr>
      <w:r>
        <w:t xml:space="preserve">A comprehensive</w:t>
      </w:r>
      <w:r>
        <w:t xml:space="preserve"> </w:t>
      </w:r>
      <w:r>
        <w:rPr>
          <w:iCs/>
          <w:i/>
        </w:rPr>
        <w:t xml:space="preserve">Osaka Sales Executive Cultural Adaptation Matrix</w:t>
      </w:r>
      <w:r>
        <w:t xml:space="preserve">, mapping common global sales tactics to Osaka-specific modifications (e.g., "How to conduct effective business meals in Namba district").</w:t>
      </w:r>
    </w:p>
    <w:p>
      <w:pPr>
        <w:numPr>
          <w:ilvl w:val="0"/>
          <w:numId w:val="1003"/>
        </w:numPr>
        <w:pStyle w:val="Compact"/>
      </w:pPr>
      <w:r>
        <w:t xml:space="preserve">Validated KPI benchmarks for Osaka, including revised targets for lead-to-close timelines based on local negotiation customs.</w:t>
      </w:r>
    </w:p>
    <w:p>
      <w:pPr>
        <w:numPr>
          <w:ilvl w:val="0"/>
          <w:numId w:val="1003"/>
        </w:numPr>
        <w:pStyle w:val="Compact"/>
      </w:pPr>
      <w:r>
        <w:t xml:space="preserve">A practical 50-page playbook titled "</w:t>
      </w:r>
      <w:r>
        <w:rPr>
          <w:iCs/>
          <w:i/>
        </w:rPr>
        <w:t xml:space="preserve">Mastering the Osaka Sales Landscape: A Field Guide for Global Executives</w:t>
      </w:r>
      <w:r>
        <w:t xml:space="preserve">", featuring case studies from successful firms like Panasonic and Kansai Electric Power Company partnerships.</w:t>
      </w:r>
    </w:p>
    <w:p>
      <w:pPr>
        <w:numPr>
          <w:ilvl w:val="0"/>
          <w:numId w:val="1003"/>
        </w:numPr>
        <w:pStyle w:val="Compact"/>
      </w:pPr>
      <w:r>
        <w:t xml:space="preserve">Clear ROI projections demonstrating how optimized Sales Executive performance could increase revenue by 18-22% in the Osaka market within 18 months, based on historical data from similar implementations in Kyoto and Kobe.</w:t>
      </w:r>
    </w:p>
    <w:bookmarkEnd w:id="24"/>
    <w:bookmarkStart w:id="25" w:name="vi.-why-osaka-the-strategic-imperative"/>
    <w:p>
      <w:pPr>
        <w:pStyle w:val="Heading2"/>
      </w:pPr>
      <w:r>
        <w:t xml:space="preserve">VI. Why Osaka? The Strategic Imperative</w:t>
      </w:r>
    </w:p>
    <w:p>
      <w:pPr>
        <w:pStyle w:val="FirstParagraph"/>
      </w:pPr>
      <w:r>
        <w:t xml:space="preserve">Osaka is not merely a geographic location but a distinct business ecosystem demanding specialized Sales Executive strategies. Unlike Tokyo's formalized corporate culture, Osaka thrives on direct communication, local community integration (</w:t>
      </w:r>
      <w:r>
        <w:rPr>
          <w:iCs/>
          <w:i/>
        </w:rPr>
        <w:t xml:space="preserve">chōnaikai</w:t>
      </w:r>
      <w:r>
        <w:t xml:space="preserve">), and a preference for "quick win" value demonstrations. Its status as Japan's "Kitchen of the Nation" (Kansai region) means sales cycles often involve multi-generational family businesses where personal rapport outweighs contractual terms. This research prioritizes Osaka because: (1) It represents 25% of Japan's manufacturing exports; (2) It attracts 14% of all foreign business investments in Western Japan; and (3) Its market dynamics offer a replicable model for other regional hubs like Fukuoka and Hiroshima. Ignoring Osaka’s specific demands risks overlooking a high-potential market where Sales Executive effectiveness directly correlates with market share.</w:t>
      </w:r>
    </w:p>
    <w:bookmarkEnd w:id="25"/>
    <w:bookmarkStart w:id="26" w:name="Xb048b3612daeab89913327ccf7228310eff46e9"/>
    <w:p>
      <w:pPr>
        <w:pStyle w:val="Heading2"/>
      </w:pPr>
      <w:r>
        <w:t xml:space="preserve">VII. Conclusion: A Blueprint for Sustainable Growth</w:t>
      </w:r>
    </w:p>
    <w:p>
      <w:pPr>
        <w:pStyle w:val="FirstParagraph"/>
      </w:pPr>
      <w:r>
        <w:t xml:space="preserve">This Research Proposal establishes the necessity of hyper-localized strategies for the Sales Executive role in Japan Osaka. By moving beyond generic "Japan" approaches to embrace Osaka’s unique identity—where business is deeply embedded in community and tradition—this study will provide actionable intelligence that transforms sales operations from a cost center into a strategic growth engine. The findings will not only refine current Sales Executive training but also create a scalable framework for future market expansions across Japan and Southeast Asia. In an era where global brands must demonstrate cultural fluency to thrive, mastering the Osaka sales landscape is no longer optional; it is the cornerstone of competitive advantage.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Japan Osaka</dc:title>
  <dc:creator/>
  <dc:language>en</dc:language>
  <cp:keywords/>
  <dcterms:created xsi:type="dcterms:W3CDTF">2026-07-20T23:53:50Z</dcterms:created>
  <dcterms:modified xsi:type="dcterms:W3CDTF">2026-07-20T23:53:50Z</dcterms:modified>
</cp:coreProperties>
</file>

<file path=docProps/custom.xml><?xml version="1.0" encoding="utf-8"?>
<Properties xmlns="http://schemas.openxmlformats.org/officeDocument/2006/custom-properties" xmlns:vt="http://schemas.openxmlformats.org/officeDocument/2006/docPropsVTypes"/>
</file>