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9" w:name="Xe12cb30a42c8d752611d7fde2c854ea3ae668bd"/>
    <w:p>
      <w:pPr>
        <w:pStyle w:val="Heading1"/>
      </w:pPr>
      <w:r>
        <w:t xml:space="preserve">Research Proposal: Optimizing Sales Executive Performance in the United Arab Emirates Abu Dhabi Market</w:t>
      </w:r>
    </w:p>
    <w:bookmarkStart w:id="20" w:name="abstract"/>
    <w:p>
      <w:pPr>
        <w:pStyle w:val="Heading2"/>
      </w:pPr>
      <w:r>
        <w:t xml:space="preserve">Abstract</w:t>
      </w:r>
    </w:p>
    <w:p>
      <w:pPr>
        <w:pStyle w:val="FirstParagraph"/>
      </w:pPr>
      <w:r>
        <w:t xml:space="preserve">This research proposal outlines a comprehensive study focused on enhancing the effectiveness and strategic contribution of the Sales Executive role within the dynamic business landscape of Abu Dhabi, United Arab Emirates (UAE). With Abu Dhabi's economy diversifying rapidly under Vision 2030 and its position as a major global hub for energy, tourism, real estate, and financial services, understanding the unique challenges and opportunities faced by Sales Executives is critical. This study aims to identify key success factors, cultural competencies, technological requirements, and performance metrics specific to the Abu Dhabi context. The findings will provide actionable insights for businesses seeking to build high-performing sales teams capable of driving sustainable growth in this competitive market.</w:t>
      </w:r>
    </w:p>
    <w:bookmarkEnd w:id="20"/>
    <w:bookmarkStart w:id="21" w:name="Xa0019878e395db63c3154cd12ff7c508e4dbbaa"/>
    <w:p>
      <w:pPr>
        <w:pStyle w:val="Heading2"/>
      </w:pPr>
      <w:r>
        <w:t xml:space="preserve">1. Introduction: The Strategic Imperative of the Sales Executive in Abu Dhabi</w:t>
      </w:r>
    </w:p>
    <w:p>
      <w:pPr>
        <w:pStyle w:val="FirstParagraph"/>
      </w:pPr>
      <w:r>
        <w:t xml:space="preserve">The role of the Sales Executive within the United Arab Emirates Abu Dhabi business ecosystem has evolved beyond traditional transactional selling. In a market characterized by high-value B2B transactions, significant government procurement, and a unique blend of local Emirati culture with a vast international expatriate population, the Sales Executive serves as the crucial frontline ambassador for companies. Success hinges not only on closing deals but on navigating complex relationship networks (wasta), understanding nuanced cultural protocols, and demonstrating deep knowledge of Abu Dhabi's specific economic drivers. Despite the sector's growth potential, there is a lack of localized research specifically addressing the optimal competencies, training pathways, and performance frameworks required for Sales Executives operating successfully within Abu Dhabi’s distinct environment. This gap impedes businesses from maximizing their sales potential in this vital market.</w:t>
      </w:r>
    </w:p>
    <w:bookmarkEnd w:id="21"/>
    <w:bookmarkStart w:id="22" w:name="problem-statement"/>
    <w:p>
      <w:pPr>
        <w:pStyle w:val="Heading2"/>
      </w:pPr>
      <w:r>
        <w:t xml:space="preserve">2. Problem Statement</w:t>
      </w:r>
    </w:p>
    <w:p>
      <w:pPr>
        <w:pStyle w:val="FirstParagraph"/>
      </w:pPr>
      <w:r>
        <w:t xml:space="preserve">Current sales strategies and training programs often fail to account for the unique socio-cultural, economic, and regulatory context of the United Arab Emirates Abu Dhabi. Sales Executives frequently encounter challenges such as:</w:t>
      </w:r>
    </w:p>
    <w:p>
      <w:pPr>
        <w:numPr>
          <w:ilvl w:val="0"/>
          <w:numId w:val="1001"/>
        </w:numPr>
        <w:pStyle w:val="Compact"/>
      </w:pPr>
      <w:r>
        <w:t xml:space="preserve">Cultural misalignment in communication styles with Emirati business partners.</w:t>
      </w:r>
    </w:p>
    <w:p>
      <w:pPr>
        <w:numPr>
          <w:ilvl w:val="0"/>
          <w:numId w:val="1001"/>
        </w:numPr>
        <w:pStyle w:val="Compact"/>
      </w:pPr>
      <w:r>
        <w:t xml:space="preserve">Inadequate understanding of Abu Dhabi-specific government regulations (e.g., ADGM, DIFC, local licensing) impacting sales cycles.</w:t>
      </w:r>
    </w:p>
    <w:p>
      <w:pPr>
        <w:numPr>
          <w:ilvl w:val="0"/>
          <w:numId w:val="1001"/>
        </w:numPr>
        <w:pStyle w:val="Compact"/>
      </w:pPr>
      <w:r>
        <w:t xml:space="preserve">Lack of tailored training on building trust within the UAE's relationship-centric business culture.</w:t>
      </w:r>
    </w:p>
    <w:p>
      <w:pPr>
        <w:numPr>
          <w:ilvl w:val="0"/>
          <w:numId w:val="1001"/>
        </w:numPr>
        <w:pStyle w:val="Compact"/>
      </w:pPr>
      <w:r>
        <w:t xml:space="preserve">Insufficient integration of digital tools aligned with Abu Dhabi's smart city initiatives (e.g., Abu Dhabi Smart City Strategy).</w:t>
      </w:r>
    </w:p>
    <w:p>
      <w:pPr>
        <w:numPr>
          <w:ilvl w:val="0"/>
          <w:numId w:val="1001"/>
        </w:numPr>
        <w:pStyle w:val="Compact"/>
      </w:pPr>
      <w:r>
        <w:t xml:space="preserve">High turnover rates among Sales Executives due to unmet expectations regarding role complexity and local market demands.</w:t>
      </w:r>
    </w:p>
    <w:p>
      <w:pPr>
        <w:pStyle w:val="FirstParagraph"/>
      </w:pPr>
      <w:r>
        <w:t xml:space="preserve">These challenges lead to suboptimal sales performance, missed opportunities, and reduced competitive advantage for companies operating in Abu Dhabi. There is a pressing need for evidence-based research to define the optimal Sales Executive profile and support system within this specific context.</w:t>
      </w:r>
    </w:p>
    <w:bookmarkEnd w:id="22"/>
    <w:bookmarkStart w:id="23" w:name="research-objectives"/>
    <w:p>
      <w:pPr>
        <w:pStyle w:val="Heading2"/>
      </w:pPr>
      <w:r>
        <w:t xml:space="preserve">3. Research Objectives</w:t>
      </w:r>
    </w:p>
    <w:p>
      <w:pPr>
        <w:numPr>
          <w:ilvl w:val="0"/>
          <w:numId w:val="1002"/>
        </w:numPr>
        <w:pStyle w:val="Compact"/>
      </w:pPr>
      <w:r>
        <w:t xml:space="preserve">To identify the core competencies (cultural, technical, interpersonal) most critical for Sales Executives to achieve sustained success in Abu Dhabi's B2B and high-net-worth consumer markets.</w:t>
      </w:r>
    </w:p>
    <w:p>
      <w:pPr>
        <w:numPr>
          <w:ilvl w:val="0"/>
          <w:numId w:val="1002"/>
        </w:numPr>
        <w:pStyle w:val="Compact"/>
      </w:pPr>
      <w:r>
        <w:t xml:space="preserve">To analyze the impact of specific cultural intelligence (CI) training on relationship-building effectiveness with Emirati clients and government entities in Abu Dhabi.</w:t>
      </w:r>
    </w:p>
    <w:p>
      <w:pPr>
        <w:numPr>
          <w:ilvl w:val="0"/>
          <w:numId w:val="1002"/>
        </w:numPr>
        <w:pStyle w:val="Compact"/>
      </w:pPr>
      <w:r>
        <w:t xml:space="preserve">To evaluate the current use of technology (CRM, data analytics, digital marketing tools) by Sales Executives in Abu Dhabi and its correlation with key performance indicators (KPIs).</w:t>
      </w:r>
    </w:p>
    <w:p>
      <w:pPr>
        <w:numPr>
          <w:ilvl w:val="0"/>
          <w:numId w:val="1002"/>
        </w:numPr>
        <w:pStyle w:val="Compact"/>
      </w:pPr>
      <w:r>
        <w:t xml:space="preserve">To develop a validated framework for measuring Sales Executive performance that aligns with Abu Dhabi's economic priorities (Vision 2030 diversification sectors: tourism, technology, renewable energy, healthcare).</w:t>
      </w:r>
    </w:p>
    <w:p>
      <w:pPr>
        <w:numPr>
          <w:ilvl w:val="0"/>
          <w:numId w:val="1002"/>
        </w:numPr>
        <w:pStyle w:val="Compact"/>
      </w:pPr>
      <w:r>
        <w:t xml:space="preserve">To propose actionable recommendations for recruitment, training, and retention strategies specifically designed for the United Arab Emirates Abu Dhabi market.</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robust, contextually relevant findings:</w:t>
      </w:r>
    </w:p>
    <w:p>
      <w:pPr>
        <w:numPr>
          <w:ilvl w:val="0"/>
          <w:numId w:val="1003"/>
        </w:numPr>
        <w:pStyle w:val="Compact"/>
      </w:pPr>
      <w:r>
        <w:rPr>
          <w:bCs/>
          <w:b/>
        </w:rPr>
        <w:t xml:space="preserve">Phase 1: Quantitative Survey</w:t>
      </w:r>
      <w:r>
        <w:t xml:space="preserve">: A structured online survey targeting Sales Executives (n=150+) and Sales Managers (n=50+) across key Abu Dhabi sectors (real estate, energy services, tourism, fintech) to quantify competencies, challenges, technology usage, and performance metrics.</w:t>
      </w:r>
    </w:p>
    <w:p>
      <w:pPr>
        <w:numPr>
          <w:ilvl w:val="0"/>
          <w:numId w:val="1003"/>
        </w:numPr>
        <w:pStyle w:val="Compact"/>
      </w:pPr>
      <w:r>
        <w:rPr>
          <w:bCs/>
          <w:b/>
        </w:rPr>
        <w:t xml:space="preserve">Phase 2: Qualitative Case Studies</w:t>
      </w:r>
      <w:r>
        <w:t xml:space="preserve">: In-depth interviews with 15-20 high-performing Sales Executives and senior sales leaders from leading companies (e.g., Etihad Airways, Aldar Properties, Masdar, major banks in ADGM) to explore successful strategies and cultural nuances.</w:t>
      </w:r>
    </w:p>
    <w:p>
      <w:pPr>
        <w:numPr>
          <w:ilvl w:val="0"/>
          <w:numId w:val="1003"/>
        </w:numPr>
        <w:pStyle w:val="Compact"/>
      </w:pPr>
      <w:r>
        <w:rPr>
          <w:bCs/>
          <w:b/>
        </w:rPr>
        <w:t xml:space="preserve">Phase 3: Document &amp; Regulatory Analysis</w:t>
      </w:r>
      <w:r>
        <w:t xml:space="preserve">: Review of UAE Ministry of Economy regulations, Abu Dhabi Government procurement guidelines (e.g., Tawteen program), Vision 2030 strategic documents, and industry reports (e.g., PwC UAE Market Reports) to contextualize findings within the regulatory and economic framework.</w:t>
      </w:r>
    </w:p>
    <w:p>
      <w:pPr>
        <w:numPr>
          <w:ilvl w:val="0"/>
          <w:numId w:val="1003"/>
        </w:numPr>
        <w:pStyle w:val="Compact"/>
      </w:pPr>
      <w:r>
        <w:rPr>
          <w:bCs/>
          <w:b/>
        </w:rPr>
        <w:t xml:space="preserve">Analysis</w:t>
      </w:r>
      <w:r>
        <w:t xml:space="preserve">: Thematic analysis of qualitative data; statistical analysis (SPSS) of survey data to identify correlations between competencies, technology use, training, and KPIs. Triangulation of all data sources for validity.</w:t>
      </w:r>
    </w:p>
    <w:bookmarkEnd w:id="24"/>
    <w:bookmarkStart w:id="25" w:name="significance-expected-impact"/>
    <w:p>
      <w:pPr>
        <w:pStyle w:val="Heading2"/>
      </w:pPr>
      <w:r>
        <w:t xml:space="preserve">5. Significance &amp; Expected Impact</w:t>
      </w:r>
    </w:p>
    <w:p>
      <w:pPr>
        <w:pStyle w:val="FirstParagraph"/>
      </w:pPr>
      <w:r>
        <w:t xml:space="preserve">This research holds significant value for the United Arab Emirates Abu Dhabi business community:</w:t>
      </w:r>
    </w:p>
    <w:p>
      <w:pPr>
        <w:numPr>
          <w:ilvl w:val="0"/>
          <w:numId w:val="1004"/>
        </w:numPr>
        <w:pStyle w:val="Compact"/>
      </w:pPr>
      <w:r>
        <w:rPr>
          <w:bCs/>
          <w:b/>
        </w:rPr>
        <w:t xml:space="preserve">For Businesses in Abu Dhabi:</w:t>
      </w:r>
      <w:r>
        <w:t xml:space="preserve"> </w:t>
      </w:r>
      <w:r>
        <w:t xml:space="preserve">Provides data-driven strategies to optimize sales team composition, training investment, and performance management, directly impacting revenue growth and market share in a competitive environment.</w:t>
      </w:r>
    </w:p>
    <w:p>
      <w:pPr>
        <w:numPr>
          <w:ilvl w:val="0"/>
          <w:numId w:val="1004"/>
        </w:numPr>
        <w:pStyle w:val="Compact"/>
      </w:pPr>
      <w:r>
        <w:rPr>
          <w:bCs/>
          <w:b/>
        </w:rPr>
        <w:t xml:space="preserve">For the Sales Executive Profession:</w:t>
      </w:r>
      <w:r>
        <w:t xml:space="preserve"> </w:t>
      </w:r>
      <w:r>
        <w:t xml:space="preserve">Establishes a clear competency framework specific to Abu Dhabi, enhancing career development pathways and professional recognition for individuals in this pivotal role.</w:t>
      </w:r>
    </w:p>
    <w:p>
      <w:pPr>
        <w:numPr>
          <w:ilvl w:val="0"/>
          <w:numId w:val="1004"/>
        </w:numPr>
        <w:pStyle w:val="Compact"/>
      </w:pPr>
      <w:r>
        <w:rPr>
          <w:bCs/>
          <w:b/>
        </w:rPr>
        <w:t xml:space="preserve">For UAE Economic Goals:</w:t>
      </w:r>
      <w:r>
        <w:t xml:space="preserve"> </w:t>
      </w:r>
      <w:r>
        <w:t xml:space="preserve">Contributes directly to Vision 2030 by fostering more effective sales practices within emerging diversification sectors (e.g., tech exports, sustainable tourism), supporting the overall goal of a knowledge-based economy.</w:t>
      </w:r>
    </w:p>
    <w:p>
      <w:pPr>
        <w:numPr>
          <w:ilvl w:val="0"/>
          <w:numId w:val="1004"/>
        </w:numPr>
        <w:pStyle w:val="Compact"/>
      </w:pPr>
      <w:r>
        <w:rPr>
          <w:bCs/>
          <w:b/>
        </w:rPr>
        <w:t xml:space="preserve">For Academic &amp; HR Fields:</w:t>
      </w:r>
      <w:r>
        <w:t xml:space="preserve"> </w:t>
      </w:r>
      <w:r>
        <w:t xml:space="preserve">Fills a critical gap in cross-cultural business research focused on the Gulf region, offering valuable insights for curriculum development and HR best practices globally applicable to complex MENA markets.</w:t>
      </w:r>
    </w:p>
    <w:bookmarkEnd w:id="25"/>
    <w:bookmarkStart w:id="26" w:name="timeline-deliverables"/>
    <w:p>
      <w:pPr>
        <w:pStyle w:val="Heading2"/>
      </w:pPr>
      <w:r>
        <w:t xml:space="preserve">6. Timeline &amp; Deliverables</w:t>
      </w:r>
    </w:p>
    <w:p>
      <w:pPr>
        <w:pStyle w:val="FirstParagraph"/>
      </w:pPr>
      <w:r>
        <w:t xml:space="preserve">The proposed 10-month research project will deliver:</w:t>
      </w:r>
    </w:p>
    <w:p>
      <w:pPr>
        <w:numPr>
          <w:ilvl w:val="0"/>
          <w:numId w:val="1005"/>
        </w:numPr>
        <w:pStyle w:val="Compact"/>
      </w:pPr>
      <w:r>
        <w:rPr>
          <w:bCs/>
          <w:b/>
        </w:rPr>
        <w:t xml:space="preserve">Month 1-2:</w:t>
      </w:r>
      <w:r>
        <w:t xml:space="preserve"> </w:t>
      </w:r>
      <w:r>
        <w:t xml:space="preserve">Finalize research design, ethical approvals, survey instrument development.</w:t>
      </w:r>
    </w:p>
    <w:p>
      <w:pPr>
        <w:numPr>
          <w:ilvl w:val="0"/>
          <w:numId w:val="1005"/>
        </w:numPr>
        <w:pStyle w:val="Compact"/>
      </w:pPr>
      <w:r>
        <w:rPr>
          <w:bCs/>
          <w:b/>
        </w:rPr>
        <w:t xml:space="preserve">Month 3-5:</w:t>
      </w:r>
      <w:r>
        <w:t xml:space="preserve"> </w:t>
      </w:r>
      <w:r>
        <w:t xml:space="preserve">Conduct surveys and initial interviews; begin data analysis.</w:t>
      </w:r>
    </w:p>
    <w:p>
      <w:pPr>
        <w:numPr>
          <w:ilvl w:val="0"/>
          <w:numId w:val="1005"/>
        </w:numPr>
        <w:pStyle w:val="Compact"/>
      </w:pPr>
      <w:r>
        <w:rPr>
          <w:bCs/>
          <w:b/>
        </w:rPr>
        <w:t xml:space="preserve">Month 6-8:</w:t>
      </w:r>
      <w:r>
        <w:t xml:space="preserve"> </w:t>
      </w:r>
      <w:r>
        <w:t xml:space="preserve">Complete case studies; comprehensive data analysis and framework development.</w:t>
      </w:r>
    </w:p>
    <w:p>
      <w:pPr>
        <w:numPr>
          <w:ilvl w:val="0"/>
          <w:numId w:val="1005"/>
        </w:numPr>
        <w:pStyle w:val="Compact"/>
      </w:pPr>
      <w:r>
        <w:rPr>
          <w:bCs/>
          <w:b/>
        </w:rPr>
        <w:t xml:space="preserve">Month 9:</w:t>
      </w:r>
      <w:r>
        <w:t xml:space="preserve"> </w:t>
      </w:r>
      <w:r>
        <w:t xml:space="preserve">Draft final report, develop executive summary &amp; strategic recommendations.</w:t>
      </w:r>
    </w:p>
    <w:p>
      <w:pPr>
        <w:numPr>
          <w:ilvl w:val="0"/>
          <w:numId w:val="1005"/>
        </w:numPr>
        <w:pStyle w:val="Compact"/>
      </w:pPr>
      <w:r>
        <w:rPr>
          <w:bCs/>
          <w:b/>
        </w:rPr>
        <w:t xml:space="preserve">Month 10:</w:t>
      </w:r>
      <w:r>
        <w:t xml:space="preserve"> </w:t>
      </w:r>
      <w:r>
        <w:t xml:space="preserve">Finalize research report (15-20 pages), present findings to key Abu Dhabi business stakeholders (e.g., Abu Dhabi Chamber of Commerce), and publish key insights in relevant industry journals.</w:t>
      </w:r>
    </w:p>
    <w:bookmarkEnd w:id="26"/>
    <w:bookmarkStart w:id="27" w:name="conclusion"/>
    <w:p>
      <w:pPr>
        <w:pStyle w:val="Heading2"/>
      </w:pPr>
      <w:r>
        <w:t xml:space="preserve">7. Conclusion</w:t>
      </w:r>
    </w:p>
    <w:p>
      <w:pPr>
        <w:pStyle w:val="FirstParagraph"/>
      </w:pPr>
      <w:r>
        <w:t xml:space="preserve">The role of the Sales Executive is undeniably pivotal to business success within the United Arab Emirates Abu Dhabi market. This research proposal addresses a critical gap by focusing specifically on the unique demands and opportunities of this dynamic environment. By providing evidence-based insights into optimizing Sales Executive performance, this study will empower businesses operating in Abu Dhabi to build more effective sales strategies, foster stronger client relationships, and ultimately contribute more significantly to the economic diversification goals driving the Emirate forward. The findings promise not only improved business outcomes but also a deeper understanding of how to navigate and thrive within Abu Dhabi's sophisticated commercial ecosystem. Investing in this research is an investment in sustainable growth for the United Arab Emirates Abu Dhabi business sector.</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United Arab Emirates Abu Dhabi Market</dc:title>
  <dc:creator/>
  <dc:language>en</dc:language>
  <cp:keywords/>
  <dcterms:created xsi:type="dcterms:W3CDTF">2026-07-23T15:45:15Z</dcterms:created>
  <dcterms:modified xsi:type="dcterms:W3CDTF">2026-07-23T15:45:15Z</dcterms:modified>
</cp:coreProperties>
</file>

<file path=docProps/custom.xml><?xml version="1.0" encoding="utf-8"?>
<Properties xmlns="http://schemas.openxmlformats.org/officeDocument/2006/custom-properties" xmlns:vt="http://schemas.openxmlformats.org/officeDocument/2006/docPropsVTypes"/>
</file>