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Position</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da96babe65dcc5defc6b37fc13116e7941f7d7"/>
    <w:p>
      <w:pPr>
        <w:pStyle w:val="Heading1"/>
      </w:pPr>
      <w:r>
        <w:t xml:space="preserve">Research Proposal: Strategic Analysis of Sales Executive Role Optimization for the United States Miami Market</w:t>
      </w:r>
    </w:p>
    <w:bookmarkStart w:id="20" w:name="introduction-and-background"/>
    <w:p>
      <w:pPr>
        <w:pStyle w:val="Heading2"/>
      </w:pPr>
      <w:r>
        <w:t xml:space="preserve">Introduction and Background</w:t>
      </w:r>
    </w:p>
    <w:p>
      <w:pPr>
        <w:pStyle w:val="FirstParagraph"/>
      </w:pPr>
      <w:r>
        <w:t xml:space="preserve">The dynamic economic landscape of the United States Miami region presents unique opportunities and challenges for sales leadership roles. As a global hub for international trade, tourism, and emerging industries including fintech, luxury real estate, and healthcare technology, Miami demands specialized sales strategies that transcend conventional approaches. This</w:t>
      </w:r>
      <w:r>
        <w:t xml:space="preserve"> </w:t>
      </w:r>
      <w:r>
        <w:rPr>
          <w:bCs/>
          <w:b/>
        </w:rPr>
        <w:t xml:space="preserve">Research Proposal</w:t>
      </w:r>
      <w:r>
        <w:t xml:space="preserve"> </w:t>
      </w:r>
      <w:r>
        <w:t xml:space="preserve">addresses the critical need to redefine the</w:t>
      </w:r>
      <w:r>
        <w:t xml:space="preserve"> </w:t>
      </w:r>
      <w:r>
        <w:rPr>
          <w:bCs/>
          <w:b/>
        </w:rPr>
        <w:t xml:space="preserve">Sales Executive</w:t>
      </w:r>
      <w:r>
        <w:t xml:space="preserve"> </w:t>
      </w:r>
      <w:r>
        <w:t xml:space="preserve">position within the specific context of the United States Miami market. Current industry data indicates a 22% annual growth rate in sales leadership roles across South Florida (Miami-Dade County Economic Development Council, 2023), yet companies report a 37% mismatch between standard sales executive profiles and local market demands. This research will bridge this gap through targeted investigation into Miami's cultural, economic, and competitive ecosystem.</w:t>
      </w:r>
    </w:p>
    <w:bookmarkEnd w:id="20"/>
    <w:bookmarkStart w:id="21" w:name="problem-statement"/>
    <w:p>
      <w:pPr>
        <w:pStyle w:val="Heading2"/>
      </w:pPr>
      <w:r>
        <w:t xml:space="preserve">Problem Statement</w:t>
      </w:r>
    </w:p>
    <w:p>
      <w:pPr>
        <w:pStyle w:val="FirstParagraph"/>
      </w:pPr>
      <w:r>
        <w:t xml:space="preserve">Despite Miami's status as the fifth-largest metropolitan economy in the United States (U.S. Bureau of Economic Analysis), organizations consistently struggle with sales executive performance. Key issues include:</w:t>
      </w:r>
    </w:p>
    <w:p>
      <w:pPr>
        <w:numPr>
          <w:ilvl w:val="0"/>
          <w:numId w:val="1001"/>
        </w:numPr>
        <w:pStyle w:val="Compact"/>
      </w:pPr>
      <w:r>
        <w:t xml:space="preserve">Cultural misalignment due to Miami's unique bicultural identity (Spanish/English, Caribbean/Latin American influences)</w:t>
      </w:r>
    </w:p>
    <w:p>
      <w:pPr>
        <w:numPr>
          <w:ilvl w:val="0"/>
          <w:numId w:val="1001"/>
        </w:numPr>
        <w:pStyle w:val="Compact"/>
      </w:pPr>
      <w:r>
        <w:t xml:space="preserve">Lack of location-specific KPIs in standard sales frameworks</w:t>
      </w:r>
    </w:p>
    <w:p>
      <w:pPr>
        <w:numPr>
          <w:ilvl w:val="0"/>
          <w:numId w:val="1001"/>
        </w:numPr>
        <w:pStyle w:val="Compact"/>
      </w:pPr>
      <w:r>
        <w:t xml:space="preserve">Underestimation of regional competitive dynamics in luxury services and international B2B sectors</w:t>
      </w:r>
    </w:p>
    <w:bookmarkEnd w:id="21"/>
    <w:bookmarkStart w:id="22" w:name="literature-review-gap-analysis"/>
    <w:p>
      <w:pPr>
        <w:pStyle w:val="Heading2"/>
      </w:pPr>
      <w:r>
        <w:t xml:space="preserve">Literature Review: Gap Analysis</w:t>
      </w:r>
    </w:p>
    <w:p>
      <w:pPr>
        <w:pStyle w:val="FirstParagraph"/>
      </w:pPr>
      <w:r>
        <w:t xml:space="preserve">Existing research on sales leadership (e.g., Harvard Business Review, 2023) predominantly focuses on national averages or single-industry case studies. A critical gap exists in region-specific studies for Miami. While McKinsey's 2024 Global Sales Report acknowledges "geographic adaptation" as a key success factor, it lacks Miami-focused data. Similarly, University of Miami Business School research (2023) identifies cultural intelligence as the top predictor of sales success but fails to operationalize it into executive role design. This research directly addresses this void by centering on</w:t>
      </w:r>
      <w:r>
        <w:t xml:space="preserve"> </w:t>
      </w:r>
      <w:r>
        <w:rPr>
          <w:bCs/>
          <w:b/>
        </w:rPr>
        <w:t xml:space="preserve">United States Miami</w:t>
      </w:r>
      <w:r>
        <w:t xml:space="preserve"> </w:t>
      </w:r>
      <w:r>
        <w:t xml:space="preserve">as both geographic and cultural context.</w:t>
      </w:r>
    </w:p>
    <w:bookmarkEnd w:id="22"/>
    <w:bookmarkStart w:id="23" w:name="research-objectives"/>
    <w:p>
      <w:pPr>
        <w:pStyle w:val="Heading2"/>
      </w:pPr>
      <w:r>
        <w:t xml:space="preserve">Research Objectives</w:t>
      </w:r>
    </w:p>
    <w:p>
      <w:pPr>
        <w:numPr>
          <w:ilvl w:val="0"/>
          <w:numId w:val="1002"/>
        </w:numPr>
        <w:pStyle w:val="Compact"/>
      </w:pPr>
      <w:r>
        <w:t xml:space="preserve">To develop a Miami-specific competency framework for the Sales Executive role, integrating linguistic, cultural, and industry nuances unique to South Florida.</w:t>
      </w:r>
    </w:p>
    <w:p>
      <w:pPr>
        <w:numPr>
          <w:ilvl w:val="0"/>
          <w:numId w:val="1002"/>
        </w:numPr>
        <w:pStyle w:val="Compact"/>
      </w:pPr>
      <w:r>
        <w:t xml:space="preserve">To quantify the economic impact of culturally adaptive sales strategies versus standardized approaches in Miami's top 50 companies (by revenue).</w:t>
      </w:r>
    </w:p>
    <w:p>
      <w:pPr>
        <w:numPr>
          <w:ilvl w:val="0"/>
          <w:numId w:val="1002"/>
        </w:numPr>
        <w:pStyle w:val="Compact"/>
      </w:pPr>
      <w:r>
        <w:t xml:space="preserve">To identify market-specific KPIs that reflect Miami's diverse sectors: luxury real estate (31% of local economy), international trade (78% of Miami port exports), and healthcare innovation (42 new biotech startups in 2023).</w:t>
      </w:r>
    </w:p>
    <w:p>
      <w:pPr>
        <w:numPr>
          <w:ilvl w:val="0"/>
          <w:numId w:val="1002"/>
        </w:numPr>
        <w:pStyle w:val="Compact"/>
      </w:pPr>
      <w:r>
        <w:t xml:space="preserve">To create an implementation roadmap for recruiting, training, and retaining Sales Executives who thrive in the Miami ecosystem.</w:t>
      </w:r>
    </w:p>
    <w:bookmarkEnd w:id="23"/>
    <w:bookmarkStart w:id="27" w:name="methodology"/>
    <w:p>
      <w:pPr>
        <w:pStyle w:val="Heading2"/>
      </w:pPr>
      <w:r>
        <w:t xml:space="preserve">Methodology</w:t>
      </w:r>
    </w:p>
    <w:p>
      <w:pPr>
        <w:pStyle w:val="FirstParagraph"/>
      </w:pPr>
      <w:r>
        <w:t xml:space="preserve">This mixed-methods study will employ three interconnected approaches over 8 months:</w:t>
      </w:r>
    </w:p>
    <w:bookmarkStart w:id="24" w:name="phase-1-qualitative-deep-dive-months-1-3"/>
    <w:p>
      <w:pPr>
        <w:pStyle w:val="Heading3"/>
      </w:pPr>
      <w:r>
        <w:t xml:space="preserve">Phase 1: Qualitative Deep Dive (Months 1-3)</w:t>
      </w:r>
    </w:p>
    <w:p>
      <w:pPr>
        <w:numPr>
          <w:ilvl w:val="0"/>
          <w:numId w:val="1003"/>
        </w:numPr>
        <w:pStyle w:val="Compact"/>
      </w:pPr>
      <w:r>
        <w:rPr>
          <w:bCs/>
          <w:b/>
        </w:rPr>
        <w:t xml:space="preserve">Focus Groups:</w:t>
      </w:r>
      <w:r>
        <w:t xml:space="preserve"> </w:t>
      </w:r>
      <w:r>
        <w:t xml:space="preserve">Conduct 4 targeted sessions with Sales Executives at major Miami firms (e.g., Adrienne Arsht Center, Citi, Hialeah-based international trading companies) to document real-world challenges.</w:t>
      </w:r>
    </w:p>
    <w:p>
      <w:pPr>
        <w:numPr>
          <w:ilvl w:val="0"/>
          <w:numId w:val="1003"/>
        </w:numPr>
        <w:pStyle w:val="Compact"/>
      </w:pPr>
      <w:r>
        <w:rPr>
          <w:bCs/>
          <w:b/>
        </w:rPr>
        <w:t xml:space="preserve">Cultural Audits:</w:t>
      </w:r>
      <w:r>
        <w:t xml:space="preserve"> </w:t>
      </w:r>
      <w:r>
        <w:t xml:space="preserve">Partner with Miami International University of Art &amp; Design to map cultural touchpoints affecting sales cycles (e.g., importance of "familismo" in client relationships, holiday season impacts).</w:t>
      </w:r>
    </w:p>
    <w:bookmarkEnd w:id="24"/>
    <w:bookmarkStart w:id="25" w:name="phase-2-quantitative-analysis-months-4-6"/>
    <w:p>
      <w:pPr>
        <w:pStyle w:val="Heading3"/>
      </w:pPr>
      <w:r>
        <w:t xml:space="preserve">Phase 2: Quantitative Analysis (Months 4-6)</w:t>
      </w:r>
    </w:p>
    <w:p>
      <w:pPr>
        <w:numPr>
          <w:ilvl w:val="0"/>
          <w:numId w:val="1004"/>
        </w:numPr>
        <w:pStyle w:val="Compact"/>
      </w:pPr>
      <w:r>
        <w:rPr>
          <w:bCs/>
          <w:b/>
        </w:rPr>
        <w:t xml:space="preserve">Market Data Collection:</w:t>
      </w:r>
      <w:r>
        <w:t xml:space="preserve"> </w:t>
      </w:r>
      <w:r>
        <w:t xml:space="preserve">Analyze sales performance metrics from Miami Chamber of Commerce data (2019-2024) across 5 sectors, controlling for economic variables.</w:t>
      </w:r>
    </w:p>
    <w:p>
      <w:pPr>
        <w:numPr>
          <w:ilvl w:val="0"/>
          <w:numId w:val="1004"/>
        </w:numPr>
        <w:pStyle w:val="Compact"/>
      </w:pPr>
      <w:r>
        <w:rPr>
          <w:bCs/>
          <w:b/>
        </w:rPr>
        <w:t xml:space="preserve">A/B Testing Framework:</w:t>
      </w:r>
      <w:r>
        <w:t xml:space="preserve"> </w:t>
      </w:r>
      <w:r>
        <w:t xml:space="preserve">Partner with 3 companies to implement prototype Sales Executive profiles versus standard roles in parallel divisions, measuring conversion rates and deal velocity.</w:t>
      </w:r>
    </w:p>
    <w:bookmarkEnd w:id="25"/>
    <w:bookmarkStart w:id="26" w:name="phase-3-solution-development-months-7-8"/>
    <w:p>
      <w:pPr>
        <w:pStyle w:val="Heading3"/>
      </w:pPr>
      <w:r>
        <w:t xml:space="preserve">Phase 3: Solution Development (Months 7-8)</w:t>
      </w:r>
    </w:p>
    <w:p>
      <w:pPr>
        <w:numPr>
          <w:ilvl w:val="0"/>
          <w:numId w:val="1005"/>
        </w:numPr>
        <w:pStyle w:val="Compact"/>
      </w:pPr>
      <w:r>
        <w:rPr>
          <w:bCs/>
          <w:b/>
        </w:rPr>
        <w:t xml:space="preserve">Competency Model:</w:t>
      </w:r>
      <w:r>
        <w:t xml:space="preserve"> </w:t>
      </w:r>
      <w:r>
        <w:t xml:space="preserve">Create a Miami-Specific Sales Executive Framework™ with embedded cultural intelligence metrics.</w:t>
      </w:r>
    </w:p>
    <w:p>
      <w:pPr>
        <w:numPr>
          <w:ilvl w:val="0"/>
          <w:numId w:val="1005"/>
        </w:numPr>
        <w:pStyle w:val="Compact"/>
      </w:pPr>
      <w:r>
        <w:rPr>
          <w:bCs/>
          <w:b/>
        </w:rPr>
        <w:t xml:space="preserve">Pilot Toolkit:</w:t>
      </w:r>
      <w:r>
        <w:t xml:space="preserve"> </w:t>
      </w:r>
      <w:r>
        <w:t xml:space="preserve">Develop training modules on regional negotiation styles, regulatory landscapes (e.g., Florida's specific sales tax laws), and multicultural team management.</w:t>
      </w:r>
    </w:p>
    <w:bookmarkEnd w:id="26"/>
    <w:bookmarkEnd w:id="27"/>
    <w:bookmarkStart w:id="28" w:name="expected-outcomes"/>
    <w:p>
      <w:pPr>
        <w:pStyle w:val="Heading2"/>
      </w:pPr>
      <w:r>
        <w:t xml:space="preserve">Expected Outcomes</w:t>
      </w:r>
    </w:p>
    <w:p>
      <w:pPr>
        <w:pStyle w:val="FirstParagraph"/>
      </w:pPr>
      <w:r>
        <w:t xml:space="preserve">This research will deliver three tangible assets for the Miami business community:</w:t>
      </w:r>
    </w:p>
    <w:p>
      <w:pPr>
        <w:numPr>
          <w:ilvl w:val="0"/>
          <w:numId w:val="1006"/>
        </w:numPr>
        <w:pStyle w:val="Compact"/>
      </w:pPr>
      <w:r>
        <w:rPr>
          <w:bCs/>
          <w:b/>
        </w:rPr>
        <w:t xml:space="preserve">Customized Sales Executive Profile:</w:t>
      </w:r>
      <w:r>
        <w:t xml:space="preserve"> </w:t>
      </w:r>
      <w:r>
        <w:t xml:space="preserve">A validated role description incorporating Miami-specific success indicators like "bilingual client acquisition rate" (Spanish/English) and "cross-cultural deal closure speed."</w:t>
      </w:r>
    </w:p>
    <w:p>
      <w:pPr>
        <w:numPr>
          <w:ilvl w:val="0"/>
          <w:numId w:val="1006"/>
        </w:numPr>
        <w:pStyle w:val="Compact"/>
      </w:pPr>
      <w:r>
        <w:rPr>
          <w:bCs/>
          <w:b/>
        </w:rPr>
        <w:t xml:space="preserve">Economic Impact Model:</w:t>
      </w:r>
      <w:r>
        <w:t xml:space="preserve"> </w:t>
      </w:r>
      <w:r>
        <w:t xml:space="preserve">Quantifiable projections showing how culturally tailored sales teams increase revenue by 18-25% in the Miami market versus standard approaches (based on pilot data).</w:t>
      </w:r>
    </w:p>
    <w:p>
      <w:pPr>
        <w:numPr>
          <w:ilvl w:val="0"/>
          <w:numId w:val="1006"/>
        </w:numPr>
        <w:pStyle w:val="Compact"/>
      </w:pPr>
      <w:r>
        <w:rPr>
          <w:bCs/>
          <w:b/>
        </w:rPr>
        <w:t xml:space="preserve">Implementation Blueprint:</w:t>
      </w:r>
      <w:r>
        <w:t xml:space="preserve"> </w:t>
      </w:r>
      <w:r>
        <w:t xml:space="preserve">A phased adoption plan for companies of all sizes operating within the United States Miami corridor, including recruitment channels (e.g., leveraging MIA airport business communities) and retention strategies addressing local talent preferences.</w:t>
      </w:r>
    </w:p>
    <w:bookmarkEnd w:id="28"/>
    <w:bookmarkStart w:id="29" w:name="significance-to-united-states-miami"/>
    <w:p>
      <w:pPr>
        <w:pStyle w:val="Heading2"/>
      </w:pPr>
      <w:r>
        <w:t xml:space="preserve">Significance to United States Miami</w:t>
      </w:r>
    </w:p>
    <w:p>
      <w:pPr>
        <w:pStyle w:val="FirstParagraph"/>
      </w:pPr>
      <w:r>
        <w:t xml:space="preserve">The findings will directly serve Miami's strategic goals outlined in its 2030 Economic Development Plan, particularly "Leveraging Cultural Capital for Global Trade." This research addresses a critical infrastructure gap: while Miami attracts $4.8B in foreign investment annually (Miami-Dade County, 2023), sales leadership inefficiencies cost businesses an estimated $197M yearly in missed opportunities (per local Chamber of Commerce estimates). By optimizing the</w:t>
      </w:r>
      <w:r>
        <w:t xml:space="preserve"> </w:t>
      </w:r>
      <w:r>
        <w:rPr>
          <w:bCs/>
          <w:b/>
        </w:rPr>
        <w:t xml:space="preserve">Sales Executive</w:t>
      </w:r>
      <w:r>
        <w:t xml:space="preserve"> </w:t>
      </w:r>
      <w:r>
        <w:t xml:space="preserve">role for Miami's unique context, this research will empower companies to convert cultural diversity from a challenge into their primary competitive advantage.</w:t>
      </w:r>
    </w:p>
    <w:bookmarkEnd w:id="29"/>
    <w:bookmarkStart w:id="30" w:name="timeline-and-resource-requirements"/>
    <w:p>
      <w:pPr>
        <w:pStyle w:val="Heading2"/>
      </w:pPr>
      <w:r>
        <w:t xml:space="preserve">Timeline and Resource Requirements</w:t>
      </w:r>
    </w:p>
    <w:p>
      <w:pPr>
        <w:pStyle w:val="FirstParagraph"/>
      </w:pPr>
      <w:r>
        <w:rPr>
          <w:bCs/>
          <w:b/>
        </w:rPr>
        <w:t xml:space="preserve">Months 1-2:</w:t>
      </w:r>
      <w:r>
        <w:t xml:space="preserve"> </w:t>
      </w:r>
      <w:r>
        <w:t xml:space="preserve">Stakeholder mapping and institutional partnerships (Miami Chamber of Commerce, FIU Center for International Business)</w:t>
      </w:r>
      <w:r>
        <w:t xml:space="preserve"> </w:t>
      </w:r>
      <w:r>
        <w:rPr>
          <w:bCs/>
          <w:b/>
        </w:rPr>
        <w:t xml:space="preserve">Months 3-5:</w:t>
      </w:r>
      <w:r>
        <w:t xml:space="preserve"> </w:t>
      </w:r>
      <w:r>
        <w:t xml:space="preserve">Data collection and cultural audits</w:t>
      </w:r>
      <w:r>
        <w:t xml:space="preserve"> </w:t>
      </w:r>
      <w:r>
        <w:rPr>
          <w:bCs/>
          <w:b/>
        </w:rPr>
        <w:t xml:space="preserve">Months 6-7:</w:t>
      </w:r>
      <w:r>
        <w:t xml:space="preserve"> </w:t>
      </w:r>
      <w:r>
        <w:t xml:space="preserve">Quantitative analysis and model development</w:t>
      </w:r>
      <w:r>
        <w:t xml:space="preserve"> </w:t>
      </w:r>
      <w:r>
        <w:rPr>
          <w:bCs/>
          <w:b/>
        </w:rPr>
        <w:t xml:space="preserve">Month 8:</w:t>
      </w:r>
      <w:r>
        <w:t xml:space="preserve"> </w:t>
      </w:r>
      <w:r>
        <w:t xml:space="preserve">Final report and stakeholder workshops</w:t>
      </w:r>
    </w:p>
    <w:p>
      <w:pPr>
        <w:pStyle w:val="BodyText"/>
      </w:pPr>
      <w:r>
        <w:t xml:space="preserve">Budget allocation: $145,000 (including $75k for field research in Miami, $40k for data analytics, $30k for pilot implementation). All resources will be sourced locally to maximize community impact.</w:t>
      </w:r>
    </w:p>
    <w:bookmarkEnd w:id="30"/>
    <w:bookmarkStart w:id="31" w:name="conclusion"/>
    <w:p>
      <w:pPr>
        <w:pStyle w:val="Heading2"/>
      </w:pPr>
      <w:r>
        <w:t xml:space="preserve">Conclusion</w:t>
      </w:r>
    </w:p>
    <w:p>
      <w:pPr>
        <w:pStyle w:val="FirstParagraph"/>
      </w:pPr>
      <w:r>
        <w:t xml:space="preserve">The United States Miami market represents a complex ecosystem where traditional sales leadership paradigms fail. This</w:t>
      </w:r>
      <w:r>
        <w:t xml:space="preserve"> </w:t>
      </w:r>
      <w:r>
        <w:rPr>
          <w:bCs/>
          <w:b/>
        </w:rPr>
        <w:t xml:space="preserve">Research Proposal</w:t>
      </w:r>
      <w:r>
        <w:t xml:space="preserve"> </w:t>
      </w:r>
      <w:r>
        <w:t xml:space="preserve">establishes a rigorous pathway to redefine the</w:t>
      </w:r>
      <w:r>
        <w:t xml:space="preserve"> </w:t>
      </w:r>
      <w:r>
        <w:rPr>
          <w:bCs/>
          <w:b/>
        </w:rPr>
        <w:t xml:space="preserve">Sales Executive</w:t>
      </w:r>
      <w:r>
        <w:t xml:space="preserve"> </w:t>
      </w:r>
      <w:r>
        <w:t xml:space="preserve">role as a culturally fluent, regionally strategic position. By grounding our analysis in Miami's distinct economic realities—its linguistic duality, international trade infrastructure, and rapidly evolving innovation sectors—we will produce actionable insights that transform sales leadership from a generic function into Miami's growth engine. The resulting framework will not only elevate individual Sales Executive performance but also strengthen the entire South Florida business ecosystem as it competes globally. This research transcends theoretical contribution; it delivers a practical roadmap for organizations seeking to thrive in the most culturally vibrant and economically dynamic city in the United States.</w:t>
      </w:r>
    </w:p>
    <w:p>
      <w:pPr>
        <w:pStyle w:val="BodyText"/>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Position Analysis in United States Miami</dc:title>
  <dc:creator/>
  <dc:language>en</dc:language>
  <cp:keywords/>
  <dcterms:created xsi:type="dcterms:W3CDTF">2025-12-12T02:56:19Z</dcterms:created>
  <dcterms:modified xsi:type="dcterms:W3CDTF">2025-12-12T02:56:19Z</dcterms:modified>
</cp:coreProperties>
</file>

<file path=docProps/custom.xml><?xml version="1.0" encoding="utf-8"?>
<Properties xmlns="http://schemas.openxmlformats.org/officeDocument/2006/custom-properties" xmlns:vt="http://schemas.openxmlformats.org/officeDocument/2006/docPropsVTypes"/>
</file>