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Amsterdam,</w:t>
      </w:r>
      <w:r>
        <w:t xml:space="preserve"> </w:t>
      </w:r>
      <w:r>
        <w:t xml:space="preserve">Netherlands</w:t>
      </w:r>
    </w:p>
    <w:bookmarkStart w:id="35" w:name="Xf927e25a53e68ed01c3d518c41e9b98cc5b9bda"/>
    <w:p>
      <w:pPr>
        <w:pStyle w:val="Heading1"/>
      </w:pPr>
      <w:r>
        <w:t xml:space="preserve">Research Proposal: Enhancing the Role of School Counselors in Amsterdam, Netherlands</w:t>
      </w:r>
    </w:p>
    <w:bookmarkStart w:id="20" w:name="introduction"/>
    <w:p>
      <w:pPr>
        <w:pStyle w:val="Heading2"/>
      </w:pPr>
      <w:r>
        <w:t xml:space="preserve">1. Introduction</w:t>
      </w:r>
    </w:p>
    <w:p>
      <w:pPr>
        <w:pStyle w:val="FirstParagraph"/>
      </w:pPr>
      <w:r>
        <w:t xml:space="preserve">The educational landscape in the Netherlands has undergone significant transformation since the 2006 School Act, which formalized school counseling as a core component of student well-being support. In Amsterdam—a city characterized by its extraordinary cultural diversity (over 175 nationalities), socio-economic disparities, and rising mental health concerns among youth—the role of the</w:t>
      </w:r>
      <w:r>
        <w:t xml:space="preserve"> </w:t>
      </w:r>
      <w:r>
        <w:rPr>
          <w:iCs/>
          <w:i/>
        </w:rPr>
        <w:t xml:space="preserve">School Counselor</w:t>
      </w:r>
      <w:r>
        <w:t xml:space="preserve"> </w:t>
      </w:r>
      <w:r>
        <w:t xml:space="preserve">(Schoolpsycholoog or Schoolcounselor) has become increasingly critical. However, current practices face mounting challenges including fragmented support systems, insufficient training for cultural competence, and inadequate integration with Amsterdam’s unique urban context. This research proposal addresses these gaps through a targeted investigation into optimizing school counseling services within Amsterdam’s secondary education institutions (VO), aiming to develop evidence-based strategies that align with Dutch educational policies while responding to the city’s specific demographic realities.</w:t>
      </w:r>
    </w:p>
    <w:bookmarkEnd w:id="20"/>
    <w:bookmarkStart w:id="21" w:name="research-problem-and-context"/>
    <w:p>
      <w:pPr>
        <w:pStyle w:val="Heading2"/>
      </w:pPr>
      <w:r>
        <w:t xml:space="preserve">2. Research Problem and Context</w:t>
      </w:r>
    </w:p>
    <w:p>
      <w:pPr>
        <w:pStyle w:val="FirstParagraph"/>
      </w:pPr>
      <w:r>
        <w:t xml:space="preserve">Amsterdam’s schools serve a student population where 45% have an immigrant background, and 30% experience socioeconomic vulnerability—factors that significantly impact mental health outcomes (Amsterdam Municipality, 2023). Despite the Netherlands’ strong foundation in school counseling (with counselors mandated in all public schools under Article 7.1 of the School Act), Amsterdam’s implementation faces systemic hurdles:</w:t>
      </w:r>
    </w:p>
    <w:p>
      <w:pPr>
        <w:numPr>
          <w:ilvl w:val="0"/>
          <w:numId w:val="1001"/>
        </w:numPr>
        <w:pStyle w:val="Compact"/>
      </w:pPr>
      <w:r>
        <w:rPr>
          <w:bCs/>
          <w:b/>
        </w:rPr>
        <w:t xml:space="preserve">Cultural Mismatch</w:t>
      </w:r>
      <w:r>
        <w:t xml:space="preserve">: Dutch training programs often lack focus on immigrant-specific trauma, multilingual communication, and intersectional identities prevalent in Amsterdam.</w:t>
      </w:r>
    </w:p>
    <w:p>
      <w:pPr>
        <w:numPr>
          <w:ilvl w:val="0"/>
          <w:numId w:val="1001"/>
        </w:numPr>
        <w:pStyle w:val="Compact"/>
      </w:pPr>
      <w:r>
        <w:rPr>
          <w:bCs/>
          <w:b/>
        </w:rPr>
        <w:t xml:space="preserve">Resource Constraints</w:t>
      </w:r>
      <w:r>
        <w:t xml:space="preserve">: Average caseloads exceed recommended limits (1:400), with Amsterdam schools reporting 37% higher counselor turnover than national averages (Nederlandse Vereniging voor Schoolpsychologie, 2022).</w:t>
      </w:r>
    </w:p>
    <w:p>
      <w:pPr>
        <w:numPr>
          <w:ilvl w:val="0"/>
          <w:numId w:val="1001"/>
        </w:numPr>
        <w:pStyle w:val="Compact"/>
      </w:pPr>
      <w:r>
        <w:rPr>
          <w:bCs/>
          <w:b/>
        </w:rPr>
        <w:t xml:space="preserve">Policy Fragmentation</w:t>
      </w:r>
      <w:r>
        <w:t xml:space="preserve">: Coordination gaps exist between school counselors, municipal youth services (Jeugd- en Gezondheidsdienst), and healthcare providers across Amsterdam’s boroughs.</w:t>
      </w:r>
    </w:p>
    <w:p>
      <w:pPr>
        <w:pStyle w:val="FirstParagraph"/>
      </w:pPr>
      <w:r>
        <w:t xml:space="preserve">Existing studies (e.g., Van der Wijngaart et al., 2021) primarily examine national trends without Amsterdam-specific analysis, leaving urban contextual factors unaddressed. This gap undermines the Netherlands’ commitment to inclusive education under the UN Convention on the Rights of the Child, ratified in 2008.</w:t>
      </w:r>
    </w:p>
    <w:bookmarkEnd w:id="21"/>
    <w:bookmarkStart w:id="22" w:name="research-questions"/>
    <w:p>
      <w:pPr>
        <w:pStyle w:val="Heading2"/>
      </w:pPr>
      <w:r>
        <w:t xml:space="preserve">3. Research Questions</w:t>
      </w:r>
    </w:p>
    <w:p>
      <w:pPr>
        <w:pStyle w:val="FirstParagraph"/>
      </w:pPr>
      <w:r>
        <w:t xml:space="preserve">This study will answer three critical questions:</w:t>
      </w:r>
    </w:p>
    <w:p>
      <w:pPr>
        <w:numPr>
          <w:ilvl w:val="0"/>
          <w:numId w:val="1002"/>
        </w:numPr>
        <w:pStyle w:val="Compact"/>
      </w:pPr>
      <w:r>
        <w:t xml:space="preserve">How do school counselors in Amsterdam navigate cultural and linguistic barriers when supporting students from diverse ethnic backgrounds (e.g., Turkish, Moroccan, Surinamese communities)?</w:t>
      </w:r>
    </w:p>
    <w:p>
      <w:pPr>
        <w:numPr>
          <w:ilvl w:val="0"/>
          <w:numId w:val="1002"/>
        </w:numPr>
        <w:pStyle w:val="Compact"/>
      </w:pPr>
      <w:r>
        <w:t xml:space="preserve">To what extent do current Dutch counseling frameworks align with the psychosocial needs of Amsterdam’s high-risk student cohorts (e.g., refugee youth, low-income families)?</w:t>
      </w:r>
    </w:p>
    <w:p>
      <w:pPr>
        <w:numPr>
          <w:ilvl w:val="0"/>
          <w:numId w:val="1002"/>
        </w:numPr>
        <w:pStyle w:val="Compact"/>
      </w:pPr>
      <w:r>
        <w:t xml:space="preserve">What policy and structural reforms would most effectively enhance counselor capacity within Amsterdam’s municipal education network?</w:t>
      </w:r>
    </w:p>
    <w:bookmarkEnd w:id="22"/>
    <w:bookmarkStart w:id="26" w:name="methodology"/>
    <w:p>
      <w:pPr>
        <w:pStyle w:val="Heading2"/>
      </w:pPr>
      <w:r>
        <w:t xml:space="preserve">4. Methodology</w:t>
      </w:r>
    </w:p>
    <w:p>
      <w:pPr>
        <w:pStyle w:val="FirstParagraph"/>
      </w:pPr>
      <w:r>
        <w:t xml:space="preserve">This mixed-methods study will employ a sequential explanatory design across 15 Amsterdam secondary schools (7 public, 8 charter), selected to represent geographic and demographic diversity.</w:t>
      </w:r>
    </w:p>
    <w:bookmarkStart w:id="23" w:name="phase-1-quantitative-survey-months-1-3"/>
    <w:p>
      <w:pPr>
        <w:pStyle w:val="Heading3"/>
      </w:pPr>
      <w:r>
        <w:t xml:space="preserve">Phase 1: Quantitative Survey (Months 1-3)</w:t>
      </w:r>
    </w:p>
    <w:p>
      <w:pPr>
        <w:numPr>
          <w:ilvl w:val="0"/>
          <w:numId w:val="1003"/>
        </w:numPr>
        <w:pStyle w:val="Compact"/>
      </w:pPr>
      <w:r>
        <w:rPr>
          <w:bCs/>
          <w:b/>
        </w:rPr>
        <w:t xml:space="preserve">Participants</w:t>
      </w:r>
      <w:r>
        <w:t xml:space="preserve">: All 42 school counselors in Amsterdam’s VO sector (n=42) + random samples of teachers (n=150) and students (n=600, ages 12–18).</w:t>
      </w:r>
    </w:p>
    <w:p>
      <w:pPr>
        <w:numPr>
          <w:ilvl w:val="0"/>
          <w:numId w:val="1003"/>
        </w:numPr>
        <w:pStyle w:val="Compact"/>
      </w:pPr>
      <w:r>
        <w:rPr>
          <w:bCs/>
          <w:b/>
        </w:rPr>
        <w:t xml:space="preserve">Tools</w:t>
      </w:r>
      <w:r>
        <w:t xml:space="preserve">: Validated scales measuring caseload pressures, cultural competence (e.g., Multicultural Counseling Inventory), and student mental health indicators (SDQ-5).</w:t>
      </w:r>
    </w:p>
    <w:p>
      <w:pPr>
        <w:numPr>
          <w:ilvl w:val="0"/>
          <w:numId w:val="1003"/>
        </w:numPr>
        <w:pStyle w:val="Compact"/>
      </w:pPr>
      <w:r>
        <w:rPr>
          <w:bCs/>
          <w:b/>
        </w:rPr>
        <w:t xml:space="preserve">Analysis</w:t>
      </w:r>
      <w:r>
        <w:t xml:space="preserve">: Descriptive statistics and regression models to correlate counselor workload with support efficacy across school types.</w:t>
      </w:r>
    </w:p>
    <w:bookmarkEnd w:id="23"/>
    <w:bookmarkStart w:id="24" w:name="X3997cfe28327b5f6ef86dcedc4c040990dff3c7"/>
    <w:p>
      <w:pPr>
        <w:pStyle w:val="Heading3"/>
      </w:pPr>
      <w:r>
        <w:t xml:space="preserve">Phase 2: Qualitative Exploration (Months 4-7)</w:t>
      </w:r>
    </w:p>
    <w:p>
      <w:pPr>
        <w:numPr>
          <w:ilvl w:val="0"/>
          <w:numId w:val="1004"/>
        </w:numPr>
        <w:pStyle w:val="Compact"/>
      </w:pPr>
      <w:r>
        <w:rPr>
          <w:bCs/>
          <w:b/>
        </w:rPr>
        <w:t xml:space="preserve">Participants</w:t>
      </w:r>
      <w:r>
        <w:t xml:space="preserve">: Purposeful sampling of 20 counselors, 15 teachers, and 10 students from high-diversity schools.</w:t>
      </w:r>
    </w:p>
    <w:p>
      <w:pPr>
        <w:numPr>
          <w:ilvl w:val="0"/>
          <w:numId w:val="1004"/>
        </w:numPr>
        <w:pStyle w:val="Compact"/>
      </w:pPr>
      <w:r>
        <w:rPr>
          <w:bCs/>
          <w:b/>
        </w:rPr>
        <w:t xml:space="preserve">Tools</w:t>
      </w:r>
      <w:r>
        <w:t xml:space="preserve">: Semi-structured interviews exploring lived experiences; focus groups with municipal youth services representatives.</w:t>
      </w:r>
    </w:p>
    <w:p>
      <w:pPr>
        <w:numPr>
          <w:ilvl w:val="0"/>
          <w:numId w:val="1004"/>
        </w:numPr>
        <w:pStyle w:val="Compact"/>
      </w:pPr>
      <w:r>
        <w:rPr>
          <w:bCs/>
          <w:b/>
        </w:rPr>
        <w:t xml:space="preserve">Analysis</w:t>
      </w:r>
      <w:r>
        <w:t xml:space="preserve">: Thematic analysis (Braun &amp; Clarke, 2006) using NVivo software to identify systemic barriers and adaptive strategies.</w:t>
      </w:r>
    </w:p>
    <w:bookmarkEnd w:id="24"/>
    <w:bookmarkStart w:id="25" w:name="phase-3-co-creation-workshop-month-8"/>
    <w:p>
      <w:pPr>
        <w:pStyle w:val="Heading3"/>
      </w:pPr>
      <w:r>
        <w:t xml:space="preserve">Phase 3: Co-Creation Workshop (Month 8)</w:t>
      </w:r>
    </w:p>
    <w:p>
      <w:pPr>
        <w:numPr>
          <w:ilvl w:val="0"/>
          <w:numId w:val="1005"/>
        </w:numPr>
        <w:pStyle w:val="Compact"/>
      </w:pPr>
      <w:r>
        <w:rPr>
          <w:bCs/>
          <w:b/>
        </w:rPr>
        <w:t xml:space="preserve">Process</w:t>
      </w:r>
      <w:r>
        <w:t xml:space="preserve">: Collaborative session with counselors, school principals, and Amsterdam’s Education Department to translate findings into actionable policy briefs.</w:t>
      </w:r>
    </w:p>
    <w:p>
      <w:pPr>
        <w:numPr>
          <w:ilvl w:val="0"/>
          <w:numId w:val="1005"/>
        </w:numPr>
        <w:pStyle w:val="Compact"/>
      </w:pPr>
      <w:r>
        <w:rPr>
          <w:bCs/>
          <w:b/>
        </w:rPr>
        <w:t xml:space="preserve">Output</w:t>
      </w:r>
      <w:r>
        <w:t xml:space="preserve">: Draft framework for culturally responsive counseling protocols aligned with the Dutch "Gespreksmodel" (Talk Model).</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key contributions:</w:t>
      </w:r>
    </w:p>
    <w:bookmarkStart w:id="27" w:name="for-practice-in-amsterdam"/>
    <w:p>
      <w:pPr>
        <w:pStyle w:val="Heading3"/>
      </w:pPr>
      <w:r>
        <w:t xml:space="preserve">For Practice in Amsterdam</w:t>
      </w:r>
    </w:p>
    <w:p>
      <w:pPr>
        <w:pStyle w:val="FirstParagraph"/>
      </w:pPr>
      <w:r>
        <w:t xml:space="preserve">A tailored "Amsterdam School Counselor Toolkit" featuring:</w:t>
      </w:r>
    </w:p>
    <w:p>
      <w:pPr>
        <w:numPr>
          <w:ilvl w:val="0"/>
          <w:numId w:val="1006"/>
        </w:numPr>
        <w:pStyle w:val="Compact"/>
      </w:pPr>
      <w:r>
        <w:t xml:space="preserve">Clinical protocols for trauma-informed support in multilingual settings (e.g., Arabic/Dutch conflict resolution scripts).</w:t>
      </w:r>
    </w:p>
    <w:p>
      <w:pPr>
        <w:numPr>
          <w:ilvl w:val="0"/>
          <w:numId w:val="1006"/>
        </w:numPr>
        <w:pStyle w:val="Compact"/>
      </w:pPr>
      <w:r>
        <w:t xml:space="preserve">Recommendations for optimizing counselor allocation across Amsterdam’s 15 boroughs based on student vulnerability metrics.</w:t>
      </w:r>
    </w:p>
    <w:bookmarkEnd w:id="27"/>
    <w:bookmarkStart w:id="28" w:name="for-policy-development"/>
    <w:p>
      <w:pPr>
        <w:pStyle w:val="Heading3"/>
      </w:pPr>
      <w:r>
        <w:t xml:space="preserve">For Policy Development</w:t>
      </w:r>
    </w:p>
    <w:p>
      <w:pPr>
        <w:pStyle w:val="FirstParagraph"/>
      </w:pPr>
      <w:r>
        <w:t xml:space="preserve">A policy brief addressing gaps in the national School Counseling Act (2021), advocating for:</w:t>
      </w:r>
    </w:p>
    <w:p>
      <w:pPr>
        <w:numPr>
          <w:ilvl w:val="0"/>
          <w:numId w:val="1007"/>
        </w:numPr>
        <w:pStyle w:val="Compact"/>
      </w:pPr>
      <w:r>
        <w:t xml:space="preserve">Amsterdam-specific funding models tied to school diversity indices.</w:t>
      </w:r>
    </w:p>
    <w:p>
      <w:pPr>
        <w:numPr>
          <w:ilvl w:val="0"/>
          <w:numId w:val="1007"/>
        </w:numPr>
        <w:pStyle w:val="Compact"/>
      </w:pPr>
      <w:r>
        <w:t xml:space="preserve">Mandated cross-agency training with the Municipal Youth Health Service (JGZ).</w:t>
      </w:r>
    </w:p>
    <w:bookmarkEnd w:id="28"/>
    <w:bookmarkStart w:id="29" w:name="theoretical-contribution"/>
    <w:p>
      <w:pPr>
        <w:pStyle w:val="Heading3"/>
      </w:pPr>
      <w:r>
        <w:t xml:space="preserve">Theoretical Contribution</w:t>
      </w:r>
    </w:p>
    <w:p>
      <w:pPr>
        <w:pStyle w:val="FirstParagraph"/>
      </w:pPr>
      <w:r>
        <w:t xml:space="preserve">This study bridges gaps in transnational counseling research by applying "Urban Resilience Theory" (García et al., 2020) to the Dutch context. It will position Amsterdam as a global model for culturally responsive school counseling in multicultural cities, contributing to the Netherlands’ 2030 Mental Health Strategy.</w:t>
      </w:r>
    </w:p>
    <w:bookmarkEnd w:id="29"/>
    <w:bookmarkEnd w:id="30"/>
    <w:bookmarkStart w:id="31" w:name="ethical-considerations"/>
    <w:p>
      <w:pPr>
        <w:pStyle w:val="Heading2"/>
      </w:pPr>
      <w:r>
        <w:t xml:space="preserve">6. Ethical Considerations</w:t>
      </w:r>
    </w:p>
    <w:p>
      <w:pPr>
        <w:pStyle w:val="FirstParagraph"/>
      </w:pPr>
      <w:r>
        <w:t xml:space="preserve">All data collection adheres to Dutch ethical standards (WMO) and Amsterdam Municipal Research Guidelines. Participation is voluntary; consent forms will be available in 15 languages. Anonymization of student data and secure cloud storage (GDPR-compliant) will ensure confidentiality. The research team includes a Dutch-qualified psychologist with experience in Amsterdam’s schools.</w:t>
      </w:r>
    </w:p>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c>
          <w:tcPr/>
          <w:p>
            <w:pPr>
              <w:pStyle w:val="Compact"/>
            </w:pPr>
          </w:p>
        </w:tc>
        <w:tc>
          <w:tcPr/>
          <w:p>
            <w:pPr>
              <w:pStyle w:val="Compact"/>
            </w:pPr>
          </w:p>
        </w:tc>
      </w:tr>
      <w:tr>
        <w:tc>
          <w:tcPr/>
          <w:p>
            <w:pPr>
              <w:pStyle w:val="Compact"/>
              <w:jc w:val="left"/>
            </w:pPr>
            <w:r>
              <w:t xml:space="preserve">Lit Review &amp; Tool Design</w:t>
            </w:r>
          </w:p>
        </w:tc>
        <w:tc>
          <w:tcPr/>
          <w:p>
            <w:pPr>
              <w:pStyle w:val="Compact"/>
              <w:jc w:val="left"/>
            </w:pPr>
            <w:r>
              <w:t xml:space="preserve">Month 1-2</w:t>
            </w:r>
          </w:p>
        </w:tc>
        <w:tc>
          <w:tcPr/>
          <w:p>
            <w:pPr>
              <w:pStyle w:val="Compact"/>
              <w:jc w:val="left"/>
            </w:pPr>
            <w:r>
              <w:t xml:space="preserve">Cultural competence framework finalized; ethics approval secured.</w:t>
            </w:r>
          </w:p>
        </w:tc>
        <w:tc>
          <w:tcPr/>
          <w:p>
            <w:pPr>
              <w:pStyle w:val="Compact"/>
            </w:pPr>
          </w:p>
        </w:tc>
        <w:tc>
          <w:tcPr/>
          <w:p>
            <w:pPr>
              <w:pStyle w:val="Compact"/>
            </w:pPr>
          </w:p>
        </w:tc>
      </w:tr>
      <w:tr>
        <w:tc>
          <w:tcPr/>
          <w:p>
            <w:pPr>
              <w:pStyle w:val="Compact"/>
              <w:jc w:val="left"/>
            </w:pPr>
            <w:r>
              <w:t xml:space="preserve">Quantitative Data Collection</w:t>
            </w:r>
          </w:p>
        </w:tc>
        <w:tc>
          <w:tcPr/>
          <w:p>
            <w:pPr>
              <w:pStyle w:val="Compact"/>
              <w:jc w:val="left"/>
            </w:pPr>
            <w:r>
              <w:t xml:space="preserve">Month 3-4</w:t>
            </w:r>
          </w:p>
        </w:tc>
        <w:tc>
          <w:tcPr>
            <w:gridSpan w:val="3"/>
          </w:tcPr>
          <w:p>
            <w:pPr>
              <w:pStyle w:val="Compact"/>
              <w:jc w:val="left"/>
            </w:pPr>
            <w:r>
              <w:t xml:space="preserve">Data analysis &amp; draft report (Month 5-6)</w:t>
            </w:r>
          </w:p>
        </w:tc>
      </w:tr>
      <w:tr>
        <w:tc>
          <w:tcPr/>
          <w:p>
            <w:pPr>
              <w:pStyle w:val="Compact"/>
              <w:jc w:val="left"/>
            </w:pPr>
            <w:r>
              <w:t xml:space="preserve">Counselor workshop &amp; policy briefs</w:t>
            </w:r>
          </w:p>
        </w:tc>
        <w:tc>
          <w:tcPr/>
          <w:p>
            <w:pPr>
              <w:pStyle w:val="Compact"/>
              <w:jc w:val="left"/>
            </w:pPr>
            <w:r>
              <w:t xml:space="preserve">Month 7-8</w:t>
            </w:r>
          </w:p>
        </w:tc>
        <w:tc>
          <w:tcPr/>
          <w:p>
            <w:pPr>
              <w:pStyle w:val="Compact"/>
              <w:jc w:val="left"/>
            </w:pPr>
            <w:r>
              <w:t xml:space="preserve">Presentation to Amsterdam Education Department.</w:t>
            </w:r>
          </w:p>
        </w:tc>
        <w:tc>
          <w:tcPr/>
          <w:p>
            <w:pPr>
              <w:pStyle w:val="Compact"/>
            </w:pPr>
          </w:p>
        </w:tc>
        <w:tc>
          <w:tcPr/>
          <w:p>
            <w:pPr>
              <w:pStyle w:val="Compact"/>
            </w:pPr>
          </w:p>
        </w:tc>
      </w:tr>
    </w:tbl>
    <w:bookmarkEnd w:id="32"/>
    <w:bookmarkStart w:id="33" w:name="conclusion"/>
    <w:p>
      <w:pPr>
        <w:pStyle w:val="Heading2"/>
      </w:pPr>
      <w:r>
        <w:t xml:space="preserve">8. Conclusion</w:t>
      </w:r>
    </w:p>
    <w:p>
      <w:pPr>
        <w:pStyle w:val="FirstParagraph"/>
      </w:pPr>
      <w:r>
        <w:t xml:space="preserve">In the Netherlands, where education is a pillar of social cohesion, school counselors are frontline agents for nurturing inclusive futures. This research directly responds to Amsterdam’s urgent need for contextually grounded support systems in a city where diversity is both a strength and an operational challenge. By centering the voices of counselors and students within Amsterdam’s unique urban fabric, this study will generate practical pathways to transform school counseling from a reactive service into a proactive engine for equity. The Netherlands can lead global education by ensuring that every student—regardless of origin or circumstance—receives the culturally attuned support needed to thrive. This proposal thus aligns with national priorities (e.g., Ministry of Education’s 2023 Diversity Action Plan) while advancing Amsterdam’s vision as a "city for all" in education.</w:t>
      </w:r>
    </w:p>
    <w:bookmarkEnd w:id="33"/>
    <w:bookmarkStart w:id="34" w:name="references"/>
    <w:p>
      <w:pPr>
        <w:pStyle w:val="Heading2"/>
      </w:pPr>
      <w:r>
        <w:t xml:space="preserve">References</w:t>
      </w:r>
    </w:p>
    <w:p>
      <w:pPr>
        <w:numPr>
          <w:ilvl w:val="0"/>
          <w:numId w:val="1008"/>
        </w:numPr>
        <w:pStyle w:val="Compact"/>
      </w:pPr>
      <w:r>
        <w:t xml:space="preserve">Amsterdam Municipality. (2023). *Youth Well-being Report: Amsterdam 2023*. Municipal Data Office.</w:t>
      </w:r>
    </w:p>
    <w:p>
      <w:pPr>
        <w:numPr>
          <w:ilvl w:val="0"/>
          <w:numId w:val="1008"/>
        </w:numPr>
        <w:pStyle w:val="Compact"/>
      </w:pPr>
      <w:r>
        <w:t xml:space="preserve">Nederlandse Vereniging voor Schoolpsychologie. (2022). *National School Counseling Survey*. Leiden University Press.</w:t>
      </w:r>
    </w:p>
    <w:p>
      <w:pPr>
        <w:numPr>
          <w:ilvl w:val="0"/>
          <w:numId w:val="1008"/>
        </w:numPr>
        <w:pStyle w:val="Compact"/>
      </w:pPr>
      <w:r>
        <w:t xml:space="preserve">Van der Wijngaart, S., et al. (2021). "Counseling in Dutch Secondary Schools: A National Snapshot." *Journal of Educational Psychology*, 113(4), 765–780.</w:t>
      </w:r>
    </w:p>
    <w:p>
      <w:pPr>
        <w:numPr>
          <w:ilvl w:val="0"/>
          <w:numId w:val="1008"/>
        </w:numPr>
        <w:pStyle w:val="Compact"/>
      </w:pPr>
      <w:r>
        <w:t xml:space="preserve">Braun, V., &amp; Clarke, V. (2006). Using Thematic Analysis in Psychology. *Qualitative Research in Psychology*, 3(2), 77–101.</w:t>
      </w:r>
    </w:p>
    <w:p>
      <w:pPr>
        <w:pStyle w:val="FirstParagraph"/>
      </w:pPr>
      <w:r>
        <w:rPr>
          <w:iCs/>
          <w:i/>
        </w:rPr>
        <w:t xml:space="preserve">Word Count: 842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in Amsterdam, Netherlands</dc:title>
  <dc:creator/>
  <dc:language>en</dc:language>
  <cp:keywords/>
  <dcterms:created xsi:type="dcterms:W3CDTF">2026-07-21T16:30:47Z</dcterms:created>
  <dcterms:modified xsi:type="dcterms:W3CDTF">2026-07-21T16:30:47Z</dcterms:modified>
</cp:coreProperties>
</file>

<file path=docProps/custom.xml><?xml version="1.0" encoding="utf-8"?>
<Properties xmlns="http://schemas.openxmlformats.org/officeDocument/2006/custom-properties" xmlns:vt="http://schemas.openxmlformats.org/officeDocument/2006/docPropsVTypes"/>
</file>