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32" w:name="Xb0374ba721e84c750610f8cb286ec6e078325d6"/>
    <w:p>
      <w:pPr>
        <w:pStyle w:val="Heading1"/>
      </w:pPr>
      <w:r>
        <w:t xml:space="preserve">Research Proposal: Enhancing Student Well-being Through School Counselor Implementation in Lima, Peru</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Peru Lima</w:t>
      </w:r>
      <w:r>
        <w:t xml:space="preserve">, the nation's capital housing over 10 million residents, faces significant challenges in student mental health and academic support. Despite constitutional recognition of education as a fundamental right, Lima's public schools grapple with overcrowded classrooms, socioeconomic disparities, and limited psychological resources. Currently, only 3% of Peruvian public schools employ certified</w:t>
      </w:r>
      <w:r>
        <w:t xml:space="preserve"> </w:t>
      </w:r>
      <w:r>
        <w:rPr>
          <w:bCs/>
          <w:b/>
        </w:rPr>
        <w:t xml:space="preserve">School Counselor</w:t>
      </w:r>
      <w:r>
        <w:t xml:space="preserve"> </w:t>
      </w:r>
      <w:r>
        <w:t xml:space="preserve">professionals—a stark contrast to international standards where one counselor serves approximately 250 students (American School Counselor Association, 2023). In</w:t>
      </w:r>
      <w:r>
        <w:t xml:space="preserve"> </w:t>
      </w:r>
      <w:r>
        <w:rPr>
          <w:bCs/>
          <w:b/>
        </w:rPr>
        <w:t xml:space="preserve">Peru Lima</w:t>
      </w:r>
      <w:r>
        <w:t xml:space="preserve">, the ratio exceeds 1:1,500 in many institutions, leaving students without critical academic, social-emotional, and career guidance. This</w:t>
      </w:r>
      <w:r>
        <w:t xml:space="preserve"> </w:t>
      </w:r>
      <w:r>
        <w:rPr>
          <w:bCs/>
          <w:b/>
        </w:rPr>
        <w:t xml:space="preserve">Research Proposal</w:t>
      </w:r>
      <w:r>
        <w:t xml:space="preserve"> </w:t>
      </w:r>
      <w:r>
        <w:t xml:space="preserve">addresses this urgent gap by investigating the feasibility and impact of integrating certified school counselors into Lima's public secondary education system.</w:t>
      </w:r>
    </w:p>
    <w:bookmarkEnd w:id="20"/>
    <w:bookmarkStart w:id="21" w:name="problem-statement"/>
    <w:p>
      <w:pPr>
        <w:pStyle w:val="Heading2"/>
      </w:pPr>
      <w:r>
        <w:t xml:space="preserve">2. Problem Statement</w:t>
      </w:r>
    </w:p>
    <w:p>
      <w:pPr>
        <w:pStyle w:val="FirstParagraph"/>
      </w:pPr>
      <w:r>
        <w:t xml:space="preserve">Lima's educational crisis manifests in alarming statistics: 43% of students report chronic anxiety (Peruvian Ministry of Education, 2023), while dropout rates exceed 18% in high-need districts like Comas and San Juan de Lurigancho. The absence of systemic</w:t>
      </w:r>
      <w:r>
        <w:t xml:space="preserve"> </w:t>
      </w:r>
      <w:r>
        <w:rPr>
          <w:bCs/>
          <w:b/>
        </w:rPr>
        <w:t xml:space="preserve">School Counselor</w:t>
      </w:r>
      <w:r>
        <w:t xml:space="preserve"> </w:t>
      </w:r>
      <w:r>
        <w:t xml:space="preserve">support perpetuates cycles of underachievement, with marginalized students—particularly from informal settlements (callampas)—disproportionately affected. Existing interventions remain fragmented, often relying on undertrained teachers or non-specialized volunteers rather than evidence-based counseling frameworks. This proposal argues that professional</w:t>
      </w:r>
      <w:r>
        <w:t xml:space="preserve"> </w:t>
      </w:r>
      <w:r>
        <w:rPr>
          <w:bCs/>
          <w:b/>
        </w:rPr>
        <w:t xml:space="preserve">School Counselor</w:t>
      </w:r>
      <w:r>
        <w:t xml:space="preserve"> </w:t>
      </w:r>
      <w:r>
        <w:t xml:space="preserve">implementation is not merely beneficial but essential for achieving Peru's national education goals outlined in the "Plan Nacional de Educación 2036."</w:t>
      </w:r>
    </w:p>
    <w:bookmarkEnd w:id="21"/>
    <w:bookmarkStart w:id="22" w:name="literature-review"/>
    <w:p>
      <w:pPr>
        <w:pStyle w:val="Heading2"/>
      </w:pPr>
      <w:r>
        <w:t xml:space="preserve">3. Literature Review</w:t>
      </w:r>
    </w:p>
    <w:p>
      <w:pPr>
        <w:pStyle w:val="FirstParagraph"/>
      </w:pPr>
      <w:r>
        <w:t xml:space="preserve">Global research underscores counseling's transformative impact: UNESCO (2021) links counselor presence to 37% higher graduation rates in Latin American contexts. However, Peru's context presents unique barriers—cultural stigma around mental health, bureaucratic resistance to new roles, and insufficient funding. A 2022 study by Lima-based Universidad Nacional Mayor de San Marcos documented only 15 schools with formal counseling programs across the entire metropolitan area. Crucially, no prior research has examined how</w:t>
      </w:r>
      <w:r>
        <w:t xml:space="preserve"> </w:t>
      </w:r>
      <w:r>
        <w:rPr>
          <w:bCs/>
          <w:b/>
        </w:rPr>
        <w:t xml:space="preserve">School Counselor</w:t>
      </w:r>
      <w:r>
        <w:t xml:space="preserve"> </w:t>
      </w:r>
      <w:r>
        <w:t xml:space="preserve">models can be culturally adapted to Peru's collectivist society or navigated within Lima's complex school administration structure. This gap necessitates localized action research to inform policy.</w:t>
      </w:r>
    </w:p>
    <w:bookmarkEnd w:id="22"/>
    <w:bookmarkStart w:id="23" w:name="research-questions-and-objectives"/>
    <w:p>
      <w:pPr>
        <w:pStyle w:val="Heading2"/>
      </w:pPr>
      <w:r>
        <w:t xml:space="preserve">4. Research Questions and Objectives</w:t>
      </w:r>
    </w:p>
    <w:p>
      <w:pPr>
        <w:pStyle w:val="FirstParagraph"/>
      </w:pPr>
      <w:r>
        <w:rPr>
          <w:bCs/>
          <w:b/>
        </w:rPr>
        <w:t xml:space="preserve">This Research Proposal</w:t>
      </w:r>
      <w:r>
        <w:t xml:space="preserve"> </w:t>
      </w:r>
      <w:r>
        <w:t xml:space="preserve">aims to answer:</w:t>
      </w:r>
      <w:r>
        <w:t xml:space="preserve"> </w:t>
      </w:r>
      <w:r>
        <w:t xml:space="preserve">(1) How do Lima public school administrators, teachers, and students perceive the need for certified School Counselors?</w:t>
      </w:r>
      <w:r>
        <w:t xml:space="preserve"> </w:t>
      </w:r>
      <w:r>
        <w:t xml:space="preserve">(2) What structural barriers hinder counselor integration in Peruvian schools?</w:t>
      </w:r>
      <w:r>
        <w:t xml:space="preserve"> </w:t>
      </w:r>
      <w:r>
        <w:t xml:space="preserve">(3) What culturally responsive counseling models could effectively serve Lima's diverse student populations?</w:t>
      </w:r>
    </w:p>
    <w:p>
      <w:pPr>
        <w:pStyle w:val="BodyText"/>
      </w:pPr>
      <w:r>
        <w:rPr>
          <w:bCs/>
          <w:b/>
        </w:rPr>
        <w:t xml:space="preserve">Primary Objectives:</w:t>
      </w:r>
    </w:p>
    <w:p>
      <w:pPr>
        <w:numPr>
          <w:ilvl w:val="0"/>
          <w:numId w:val="1001"/>
        </w:numPr>
        <w:pStyle w:val="Compact"/>
      </w:pPr>
      <w:r>
        <w:t xml:space="preserve">Evaluate current mental health support infrastructure across 15 public secondary schools in Lima</w:t>
      </w:r>
    </w:p>
    <w:p>
      <w:pPr>
        <w:numPr>
          <w:ilvl w:val="0"/>
          <w:numId w:val="1001"/>
        </w:numPr>
        <w:pStyle w:val="Compact"/>
      </w:pPr>
      <w:r>
        <w:t xml:space="preserve">Co-design a culturally grounded School Counselor framework with local stakeholders</w:t>
      </w:r>
    </w:p>
    <w:p>
      <w:pPr>
        <w:numPr>
          <w:ilvl w:val="0"/>
          <w:numId w:val="1001"/>
        </w:numPr>
        <w:pStyle w:val="Compact"/>
      </w:pPr>
      <w:r>
        <w:t xml:space="preserve">Assess feasibility of implementing a pilot program in three high-need Lima districts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bf91e3145c4e6d322f7ccd0b354e5b20e4f7897"/>
    <w:p>
      <w:pPr>
        <w:pStyle w:val="Heading3"/>
      </w:pPr>
      <w:r>
        <w:t xml:space="preserve">Phase 1: Quantitative Assessment (Months 1-4)</w:t>
      </w:r>
    </w:p>
    <w:p>
      <w:pPr>
        <w:pStyle w:val="FirstParagraph"/>
      </w:pPr>
      <w:r>
        <w:t xml:space="preserve">A survey of 500 teachers and administrators across Lima's public schools (stratified by district socioeconomic status) will quantify current support gaps, resource allocation, and perceived barriers. Statistical analysis will identify correlations between counselor absence and academic outcomes.</w:t>
      </w:r>
    </w:p>
    <w:bookmarkEnd w:id="24"/>
    <w:bookmarkStart w:id="25" w:name="X0f982fa6c272edf362b96f3de8292111ffac087"/>
    <w:p>
      <w:pPr>
        <w:pStyle w:val="Heading3"/>
      </w:pPr>
      <w:r>
        <w:t xml:space="preserve">Phase 2: Qualitative Exploration (Months 5-10)</w:t>
      </w:r>
    </w:p>
    <w:p>
      <w:pPr>
        <w:pStyle w:val="FirstParagraph"/>
      </w:pPr>
      <w:r>
        <w:t xml:space="preserve">Focus groups with 120 students from diverse backgrounds (including indigenous Quechua-speaking youth) and in-depth interviews with school directors will uncover cultural nuances. A participatory workshop series involving local psychologists and community leaders will co-create counseling protocols aligned with Peruvian values (e.g., "ayni" reciprocity principles, family-centered approaches).</w:t>
      </w:r>
    </w:p>
    <w:bookmarkEnd w:id="25"/>
    <w:bookmarkStart w:id="26" w:name="X0f91ad601e53762cea6d349e03907de6ddc56b1"/>
    <w:p>
      <w:pPr>
        <w:pStyle w:val="Heading3"/>
      </w:pPr>
      <w:r>
        <w:t xml:space="preserve">Phase 3: Pilot Implementation &amp; Evaluation (Months 11-18)</w:t>
      </w:r>
    </w:p>
    <w:p>
      <w:pPr>
        <w:pStyle w:val="FirstParagraph"/>
      </w:pPr>
      <w:r>
        <w:t xml:space="preserve">A six-month pilot at three public schools in Lima's peripheral districts will test a culturally adapted counselor model. Pre/post-measures will track changes in student attendance, anxiety levels (using validated scales like GAD-7), and teacher-reported classroom dynamics. A cost-benefit analysis will assess scalability within Peru's education budget constraints.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iCs/>
          <w:i/>
        </w:rPr>
        <w:t xml:space="preserve">Culturally Resonant Framework:</w:t>
      </w:r>
      <w:r>
        <w:t xml:space="preserve"> </w:t>
      </w:r>
      <w:r>
        <w:t xml:space="preserve">A tailored School Counselor manual incorporating Peruvian cultural values, addressing Lima's specific needs (e.g., gang violence prevention in marginalized communities, college access for rural-to-urban migrants).</w:t>
      </w:r>
    </w:p>
    <w:p>
      <w:pPr>
        <w:numPr>
          <w:ilvl w:val="0"/>
          <w:numId w:val="1002"/>
        </w:numPr>
        <w:pStyle w:val="Compact"/>
      </w:pPr>
      <w:r>
        <w:rPr>
          <w:iCs/>
          <w:i/>
        </w:rPr>
        <w:t xml:space="preserve">Policy Roadmap:</w:t>
      </w:r>
      <w:r>
        <w:t xml:space="preserve"> </w:t>
      </w:r>
      <w:r>
        <w:t xml:space="preserve">Evidence-based recommendations to the Ministry of Education for national counselor integration standards, targeting Lima as a model city.</w:t>
      </w:r>
    </w:p>
    <w:p>
      <w:pPr>
        <w:numPr>
          <w:ilvl w:val="0"/>
          <w:numId w:val="1002"/>
        </w:numPr>
        <w:pStyle w:val="Compact"/>
      </w:pPr>
      <w:r>
        <w:rPr>
          <w:iCs/>
          <w:i/>
        </w:rPr>
        <w:t xml:space="preserve">Sustainable Model:</w:t>
      </w:r>
      <w:r>
        <w:t xml:space="preserve"> </w:t>
      </w:r>
      <w:r>
        <w:t xml:space="preserve">A cost-effective training pathway leveraging existing universities (e.g., Pontificia Universidad Católica del Perú) to certify 50 new counselors annually across Lima by 2027.</w:t>
      </w:r>
    </w:p>
    <w:p>
      <w:pPr>
        <w:pStyle w:val="FirstParagraph"/>
      </w:pPr>
      <w:r>
        <w:t xml:space="preserve">The significance extends beyond Lima: As Peru's educational epicenter, success here could catalyze nationwide reforms. By centering student voices and community agency—critical in a society where over 35% of youth experience psychological distress—the project aligns with UN Sustainable Development Goals 3 (health) and 4 (education). Crucially, this work positions</w:t>
      </w:r>
      <w:r>
        <w:t xml:space="preserve"> </w:t>
      </w:r>
      <w:r>
        <w:rPr>
          <w:bCs/>
          <w:b/>
        </w:rPr>
        <w:t xml:space="preserve">School Counselor</w:t>
      </w:r>
      <w:r>
        <w:t xml:space="preserve"> </w:t>
      </w:r>
      <w:r>
        <w:t xml:space="preserve">as a systemic solution, not an add-on, directly addressing Peru's "National Strategy for School Health" priorities.</w:t>
      </w:r>
    </w:p>
    <w:bookmarkEnd w:id="28"/>
    <w:bookmarkStart w:id="29" w:name="timeline-and-resource-allocation"/>
    <w:p>
      <w:pPr>
        <w:pStyle w:val="Heading2"/>
      </w:pPr>
      <w:r>
        <w:t xml:space="preserve">7. Timeline and Resource Allocation</w:t>
      </w:r>
    </w:p>
    <w:p>
      <w:pPr>
        <w:pStyle w:val="FirstParagraph"/>
      </w:pPr>
      <w:r>
        <w:t xml:space="preserve">The project will be executed in collaboration with the Ministry of Education's Lima regional office and local NGOs (e.g., Fundación Crecer). Key milestones include:</w:t>
      </w:r>
    </w:p>
    <w:p>
      <w:pPr>
        <w:numPr>
          <w:ilvl w:val="0"/>
          <w:numId w:val="1003"/>
        </w:numPr>
        <w:pStyle w:val="Compact"/>
      </w:pPr>
      <w:r>
        <w:rPr>
          <w:bCs/>
          <w:b/>
        </w:rPr>
        <w:t xml:space="preserve">Month 3:</w:t>
      </w:r>
      <w:r>
        <w:t xml:space="preserve"> </w:t>
      </w:r>
      <w:r>
        <w:t xml:space="preserve">Survey completion and gap analysis report</w:t>
      </w:r>
    </w:p>
    <w:p>
      <w:pPr>
        <w:numPr>
          <w:ilvl w:val="0"/>
          <w:numId w:val="1003"/>
        </w:numPr>
        <w:pStyle w:val="Compact"/>
      </w:pPr>
      <w:r>
        <w:rPr>
          <w:bCs/>
          <w:b/>
        </w:rPr>
        <w:t xml:space="preserve">Month 7:</w:t>
      </w:r>
      <w:r>
        <w:t xml:space="preserve"> </w:t>
      </w:r>
      <w:r>
        <w:t xml:space="preserve">Co-creation workshop with community stakeholders</w:t>
      </w:r>
    </w:p>
    <w:p>
      <w:pPr>
        <w:numPr>
          <w:ilvl w:val="0"/>
          <w:numId w:val="1003"/>
        </w:numPr>
        <w:pStyle w:val="Compact"/>
      </w:pPr>
      <w:r>
        <w:rPr>
          <w:bCs/>
          <w:b/>
        </w:rPr>
        <w:t xml:space="preserve">Month 12:</w:t>
      </w:r>
      <w:r>
        <w:t xml:space="preserve"> </w:t>
      </w:r>
      <w:r>
        <w:t xml:space="preserve">Pilot program launch in three schools</w:t>
      </w:r>
    </w:p>
    <w:p>
      <w:pPr>
        <w:numPr>
          <w:ilvl w:val="0"/>
          <w:numId w:val="1003"/>
        </w:numPr>
        <w:pStyle w:val="Compact"/>
      </w:pPr>
      <w:r>
        <w:rPr>
          <w:bCs/>
          <w:b/>
        </w:rPr>
        <w:t xml:space="preserve">Month 18:</w:t>
      </w:r>
      <w:r>
        <w:t xml:space="preserve"> </w:t>
      </w:r>
      <w:r>
        <w:t xml:space="preserve">Final evaluation and policy brief to Peruvian government</w:t>
      </w:r>
    </w:p>
    <w:bookmarkEnd w:id="29"/>
    <w:bookmarkStart w:id="30" w:name="conclusion-a-call-for-educational-equity"/>
    <w:p>
      <w:pPr>
        <w:pStyle w:val="Heading2"/>
      </w:pPr>
      <w:r>
        <w:t xml:space="preserve">8. Conclusion: A Call for Educational Equity</w:t>
      </w:r>
    </w:p>
    <w:p>
      <w:pPr>
        <w:pStyle w:val="FirstParagraph"/>
      </w:pPr>
      <w:r>
        <w:t xml:space="preserve">In the heart of Latin America's most populous city, this research confronts a silent crisis: millions of Lima students navigate academic pressures without professional support. By centering the role of the certified School Counselor within Peru's unique socio-educational fabric, this</w:t>
      </w:r>
      <w:r>
        <w:t xml:space="preserve"> </w:t>
      </w:r>
      <w:r>
        <w:rPr>
          <w:bCs/>
          <w:b/>
        </w:rPr>
        <w:t xml:space="preserve">Research Proposal</w:t>
      </w:r>
      <w:r>
        <w:t xml:space="preserve"> </w:t>
      </w:r>
      <w:r>
        <w:t xml:space="preserve">offers a pragmatic pathway to transform student outcomes. It transcends mere policy reform—it reimagines education as inherently holistic, where every child in</w:t>
      </w:r>
      <w:r>
        <w:t xml:space="preserve"> </w:t>
      </w:r>
      <w:r>
        <w:rPr>
          <w:bCs/>
          <w:b/>
        </w:rPr>
        <w:t xml:space="preserve">Peru Lima</w:t>
      </w:r>
      <w:r>
        <w:t xml:space="preserve"> </w:t>
      </w:r>
      <w:r>
        <w:t xml:space="preserve">has access to the guidance needed to thrive. As Peru advances its educational aspirations, investing in School Counselors is not an expense but the cornerstone of sustainable development.</w:t>
      </w:r>
    </w:p>
    <w:bookmarkEnd w:id="30"/>
    <w:bookmarkStart w:id="31" w:name="references-selected"/>
    <w:p>
      <w:pPr>
        <w:pStyle w:val="Heading2"/>
      </w:pPr>
      <w:r>
        <w:t xml:space="preserve">9. References (Selected)</w:t>
      </w:r>
    </w:p>
    <w:p>
      <w:pPr>
        <w:numPr>
          <w:ilvl w:val="0"/>
          <w:numId w:val="1004"/>
        </w:numPr>
        <w:pStyle w:val="Compact"/>
      </w:pPr>
      <w:r>
        <w:t xml:space="preserve">American School Counselor Association. (2023). *School Counselor Workload Standards*. ASCA.</w:t>
      </w:r>
    </w:p>
    <w:p>
      <w:pPr>
        <w:numPr>
          <w:ilvl w:val="0"/>
          <w:numId w:val="1004"/>
        </w:numPr>
        <w:pStyle w:val="Compact"/>
      </w:pPr>
      <w:r>
        <w:t xml:space="preserve">Peruvian Ministry of Education. (2023). *National Survey on Student Well-being*. Lima: MINEDU.</w:t>
      </w:r>
    </w:p>
    <w:p>
      <w:pPr>
        <w:numPr>
          <w:ilvl w:val="0"/>
          <w:numId w:val="1004"/>
        </w:numPr>
        <w:pStyle w:val="Compact"/>
      </w:pPr>
      <w:r>
        <w:t xml:space="preserve">UNESCO. (2021). *Counseling for Equity in Latin American Schools*. Paris: UNESCO Publishing.</w:t>
      </w:r>
    </w:p>
    <w:p>
      <w:pPr>
        <w:numPr>
          <w:ilvl w:val="0"/>
          <w:numId w:val="1004"/>
        </w:numPr>
        <w:pStyle w:val="Compact"/>
      </w:pPr>
      <w:r>
        <w:t xml:space="preserve">Vásquez, M., et al. (2022). "School Counselor Gaps in Metropolitan Lima." *Journal of Latin American Counseling*, 14(3), 45-67.</w:t>
      </w:r>
    </w:p>
    <w:p>
      <w:pPr>
        <w:pStyle w:val="FirstParagraph"/>
      </w:pPr>
      <w:r>
        <w:rPr>
          <w:iCs/>
          <w:i/>
        </w:rPr>
        <w:t xml:space="preserve">This Research Proposal is submitted to the National Council for Scientific and Technological Development (CONCYTEC) with full alignment to Peru's educational priorities. Total budget: $85,000 USD for 18 months, including community engagement and local partnership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Integration in Lima, Peru</dc:title>
  <dc:creator/>
  <dc:language>en</dc:language>
  <cp:keywords/>
  <dcterms:created xsi:type="dcterms:W3CDTF">2026-07-20T18:00:57Z</dcterms:created>
  <dcterms:modified xsi:type="dcterms:W3CDTF">2026-07-20T18:00:57Z</dcterms:modified>
</cp:coreProperties>
</file>

<file path=docProps/custom.xml><?xml version="1.0" encoding="utf-8"?>
<Properties xmlns="http://schemas.openxmlformats.org/officeDocument/2006/custom-properties" xmlns:vt="http://schemas.openxmlformats.org/officeDocument/2006/docPropsVTypes"/>
</file>