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dec418b1837fcac9a6752c1deae9239dab005af"/>
    <w:p>
      <w:pPr>
        <w:pStyle w:val="Heading1"/>
      </w:pPr>
      <w:r>
        <w:t xml:space="preserve">Research Proposal: Culturally Responsive School Counseling Framework for Enhanced Student Well-being in United Arab Emirates Dubai</w:t>
      </w:r>
    </w:p>
    <w:bookmarkStart w:id="20" w:name="introduction-and-background"/>
    <w:p>
      <w:pPr>
        <w:pStyle w:val="Heading2"/>
      </w:pPr>
      <w:r>
        <w:t xml:space="preserve">1. Introduction and Background</w:t>
      </w:r>
    </w:p>
    <w:p>
      <w:pPr>
        <w:pStyle w:val="FirstParagraph"/>
      </w:pPr>
      <w:r>
        <w:t xml:space="preserve">The United Arab Emirates (UAE), particularly Dubai, has emerged as a global education hub with a rapidly diversifying student population exceeding 600,000 across 459 schools. Despite this growth, the systematic integration of professional School Counselors remains inconsistent within Dubai's educational landscape. While the UAE Ministry of Education (MOE) and Knowledge and Human Development Authority (KHDA) have emphasized holistic student development, a critical gap persists between policy aspirations and on-the-ground implementation. Current support structures often rely on ad-hoc interventions rather than evidence-based, culturally attuned School Counseling services. This research proposes a targeted investigation into the operational challenges, cultural nuances, and effectiveness of School Counselors in Dubai schools to establish a sustainable model aligned with the UAE's vision for educational excellence.</w:t>
      </w:r>
    </w:p>
    <w:bookmarkEnd w:id="20"/>
    <w:bookmarkStart w:id="21" w:name="problem-statement"/>
    <w:p>
      <w:pPr>
        <w:pStyle w:val="Heading2"/>
      </w:pPr>
      <w:r>
        <w:t xml:space="preserve">2. Problem Statement</w:t>
      </w:r>
    </w:p>
    <w:p>
      <w:pPr>
        <w:pStyle w:val="FirstParagraph"/>
      </w:pPr>
      <w:r>
        <w:t xml:space="preserve">Despite Dubai’s progressive educational policies, significant barriers hinder effective School Counseling. These include: (a) Inconsistent counselor-to-student ratios (often exceeding 1:500 against recommended 1:250); (b) Limited culturally specific training for counselors addressing Emirati values, expatriate family dynamics, and multicultural classroom tensions; (c) Stigma around mental health services within certain cultural contexts; and (d) A lack of UAE-specific research on counselor impact. Without a tailored framework, School Counselors in United Arab Emirates Dubai struggle to address rising student stressors like academic pressure, identity conflicts among third-culture learners, and socio-emotional challenges exacerbated by rapid urbanization. This gap directly undermines Dubai’s strategic goals for student well-being as outlined in the UAE Vision 2030 and Dubai Strategic Plan 2031.</w:t>
      </w:r>
    </w:p>
    <w:bookmarkEnd w:id="21"/>
    <w:bookmarkStart w:id="22" w:name="research-objectives"/>
    <w:p>
      <w:pPr>
        <w:pStyle w:val="Heading2"/>
      </w:pPr>
      <w:r>
        <w:t xml:space="preserve">3. Research Objectives</w:t>
      </w:r>
    </w:p>
    <w:p>
      <w:pPr>
        <w:numPr>
          <w:ilvl w:val="0"/>
          <w:numId w:val="1001"/>
        </w:numPr>
        <w:pStyle w:val="Compact"/>
      </w:pPr>
      <w:r>
        <w:t xml:space="preserve">To assess current School Counseling practices, resources, and challenges across diverse school types (public, private, international) in Dubai.</w:t>
      </w:r>
    </w:p>
    <w:p>
      <w:pPr>
        <w:numPr>
          <w:ilvl w:val="0"/>
          <w:numId w:val="1001"/>
        </w:numPr>
        <w:pStyle w:val="Compact"/>
      </w:pPr>
      <w:r>
        <w:t xml:space="preserve">To identify culturally responsive counseling strategies effective for Emirati and expatriate student populations in the United Arab Emirates context.</w:t>
      </w:r>
    </w:p>
    <w:p>
      <w:pPr>
        <w:numPr>
          <w:ilvl w:val="0"/>
          <w:numId w:val="1001"/>
        </w:numPr>
        <w:pStyle w:val="Compact"/>
      </w:pPr>
      <w:r>
        <w:t xml:space="preserve">To evaluate the impact of School Counselors on key student outcomes (academic engagement, social-emotional resilience, mental health help-seeking behavior).</w:t>
      </w:r>
    </w:p>
    <w:p>
      <w:pPr>
        <w:numPr>
          <w:ilvl w:val="0"/>
          <w:numId w:val="1001"/>
        </w:numPr>
        <w:pStyle w:val="Compact"/>
      </w:pPr>
      <w:r>
        <w:t xml:space="preserve">To develop a culturally validated School Counseling Framework specifically designed for implementation within Dubai schools.</w:t>
      </w:r>
    </w:p>
    <w:bookmarkEnd w:id="22"/>
    <w:bookmarkStart w:id="23" w:name="literature-review-gaps-in-uae-context"/>
    <w:p>
      <w:pPr>
        <w:pStyle w:val="Heading2"/>
      </w:pPr>
      <w:r>
        <w:t xml:space="preserve">4. Literature Review: Gaps in UAE Context</w:t>
      </w:r>
    </w:p>
    <w:p>
      <w:pPr>
        <w:pStyle w:val="FirstParagraph"/>
      </w:pPr>
      <w:r>
        <w:t xml:space="preserve">Global literature underscores the critical role of School Counselors in improving student outcomes (American School Counselor Association, 2019). However, studies conducted in Western contexts lack direct applicability to Dubai’s unique socio-cultural ecosystem. Limited UAE-specific research exists: A 2023 KHDA report noted only 35% of schools had dedicated counselors meeting international standards. Crucially, no study has examined how cultural competence—such as navigating *wasta* (influence networks), family honor dynamics, or the integration of Islamic perspectives into counseling—is perceived and utilized by School Counselors in United Arab Emirates Dubai. This research bridges that critical gap.</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School Sample:</w:t>
      </w:r>
      <w:r>
        <w:t xml:space="preserve"> </w:t>
      </w:r>
      <w:r>
        <w:t xml:space="preserve">Stratified random sampling of 30 schools across Dubai (10 public, 10 private, 10 international), representing diverse nationalities (Emirati, South Asian, East Asian, Western).</w:t>
      </w:r>
    </w:p>
    <w:p>
      <w:pPr>
        <w:numPr>
          <w:ilvl w:val="0"/>
          <w:numId w:val="1002"/>
        </w:numPr>
        <w:pStyle w:val="Compact"/>
      </w:pPr>
      <w:r>
        <w:rPr>
          <w:bCs/>
          <w:b/>
        </w:rPr>
        <w:t xml:space="preserve">Data Collection:</w:t>
      </w:r>
    </w:p>
    <w:p>
      <w:pPr>
        <w:numPr>
          <w:ilvl w:val="1"/>
          <w:numId w:val="1003"/>
        </w:numPr>
        <w:pStyle w:val="Compact"/>
      </w:pPr>
      <w:r>
        <w:rPr>
          <w:iCs/>
          <w:i/>
        </w:rPr>
        <w:t xml:space="preserve">Phase 1 (Quantitative):</w:t>
      </w:r>
      <w:r>
        <w:t xml:space="preserve"> </w:t>
      </w:r>
      <w:r>
        <w:t xml:space="preserve">Online surveys for School Counselors (n=60) and teachers (n=300) assessing resource access, perceived barriers, and self-rated cultural competence.</w:t>
      </w:r>
    </w:p>
    <w:p>
      <w:pPr>
        <w:numPr>
          <w:ilvl w:val="1"/>
          <w:numId w:val="1003"/>
        </w:numPr>
        <w:pStyle w:val="Compact"/>
      </w:pPr>
      <w:r>
        <w:rPr>
          <w:iCs/>
          <w:i/>
        </w:rPr>
        <w:t xml:space="preserve">Phase 2 (Qualitative):</w:t>
      </w:r>
      <w:r>
        <w:t xml:space="preserve"> </w:t>
      </w:r>
      <w:r>
        <w:t xml:space="preserve">Focus groups with students (n=120, aged 12-18), parents (n=60), and School Counselors (n=30) exploring experiences with counseling services and cultural navigation.</w:t>
      </w:r>
    </w:p>
    <w:p>
      <w:pPr>
        <w:numPr>
          <w:ilvl w:val="1"/>
          <w:numId w:val="1003"/>
        </w:numPr>
        <w:pStyle w:val="Compact"/>
      </w:pPr>
      <w:r>
        <w:rPr>
          <w:iCs/>
          <w:i/>
        </w:rPr>
        <w:t xml:space="preserve">Phase 3:</w:t>
      </w:r>
      <w:r>
        <w:t xml:space="preserve"> </w:t>
      </w:r>
      <w:r>
        <w:t xml:space="preserve">Analysis of school wellbeing data (attendance, disciplinary incidents, academic performance) pre- and post-counseling interventions in participating schools.</w:t>
      </w:r>
    </w:p>
    <w:p>
      <w:pPr>
        <w:numPr>
          <w:ilvl w:val="0"/>
          <w:numId w:val="1002"/>
        </w:numPr>
        <w:pStyle w:val="Compact"/>
      </w:pPr>
      <w:r>
        <w:rPr>
          <w:bCs/>
          <w:b/>
        </w:rPr>
        <w:t xml:space="preserve">Analytical Framework:</w:t>
      </w:r>
      <w:r>
        <w:t xml:space="preserve"> </w:t>
      </w:r>
      <w:r>
        <w:t xml:space="preserve">Thematic analysis for qualitative data; regression models to correlate counseling services with student outcomes. All analyses will be contextualized within UAE cultural frameworks (e.g., Hofstede’s dimensions of Emirati culture).</w:t>
      </w:r>
    </w:p>
    <w:bookmarkEnd w:id="24"/>
    <w:bookmarkStart w:id="25" w:name="significance-and-expected-contribution"/>
    <w:p>
      <w:pPr>
        <w:pStyle w:val="Heading2"/>
      </w:pPr>
      <w:r>
        <w:t xml:space="preserve">6. Significance and Expected Contribution</w:t>
      </w:r>
    </w:p>
    <w:p>
      <w:pPr>
        <w:pStyle w:val="FirstParagraph"/>
      </w:pPr>
      <w:r>
        <w:t xml:space="preserve">This research directly addresses strategic priorities for the United Arab Emirates Dubai education sector. The proposed School Counseling Framework will provide:</w:t>
      </w:r>
    </w:p>
    <w:p>
      <w:pPr>
        <w:numPr>
          <w:ilvl w:val="0"/>
          <w:numId w:val="1004"/>
        </w:numPr>
        <w:pStyle w:val="Compact"/>
      </w:pPr>
      <w:r>
        <w:rPr>
          <w:bCs/>
          <w:b/>
        </w:rPr>
        <w:t xml:space="preserve">Evidence-Based Guidelines:</w:t>
      </w:r>
      <w:r>
        <w:t xml:space="preserve"> </w:t>
      </w:r>
      <w:r>
        <w:t xml:space="preserve">A practical roadmap for MOE and KHDA to standardize counselor qualifications, training modules (integrating UAE cultural values), and service delivery models.</w:t>
      </w:r>
    </w:p>
    <w:p>
      <w:pPr>
        <w:numPr>
          <w:ilvl w:val="0"/>
          <w:numId w:val="1004"/>
        </w:numPr>
        <w:pStyle w:val="Compact"/>
      </w:pPr>
      <w:r>
        <w:rPr>
          <w:bCs/>
          <w:b/>
        </w:rPr>
        <w:t xml:space="preserve">Cultural Adaptation Tools:</w:t>
      </w:r>
      <w:r>
        <w:t xml:space="preserve"> </w:t>
      </w:r>
      <w:r>
        <w:t xml:space="preserve">Resources for School Counselors to navigate complex dynamics like gender norms in counseling, religious considerations, and cross-cultural communication with families.</w:t>
      </w:r>
    </w:p>
    <w:p>
      <w:pPr>
        <w:numPr>
          <w:ilvl w:val="0"/>
          <w:numId w:val="1004"/>
        </w:numPr>
        <w:pStyle w:val="Compact"/>
      </w:pPr>
      <w:r>
        <w:rPr>
          <w:bCs/>
          <w:b/>
        </w:rPr>
        <w:t xml:space="preserve">Policy Impact:</w:t>
      </w:r>
      <w:r>
        <w:t xml:space="preserve"> </w:t>
      </w:r>
      <w:r>
        <w:t xml:space="preserve">Data to advocate for mandated counselor ratios and funding allocations aligned with Dubai’s educational investment goals.</w:t>
      </w:r>
    </w:p>
    <w:p>
      <w:pPr>
        <w:numPr>
          <w:ilvl w:val="0"/>
          <w:numId w:val="1004"/>
        </w:numPr>
        <w:pStyle w:val="Compact"/>
      </w:pPr>
      <w:r>
        <w:rPr>
          <w:bCs/>
          <w:b/>
        </w:rPr>
        <w:t xml:space="preserve">Student-Centered Outcomes:</w:t>
      </w:r>
      <w:r>
        <w:t xml:space="preserve"> </w:t>
      </w:r>
      <w:r>
        <w:t xml:space="preserve">Measurable improvements in student resilience, academic retention, and mental health access—core pillars of the UAE’s human development strategy.</w:t>
      </w:r>
    </w:p>
    <w:bookmarkEnd w:id="25"/>
    <w:bookmarkStart w:id="26" w:name="ethical-considerations"/>
    <w:p>
      <w:pPr>
        <w:pStyle w:val="Heading2"/>
      </w:pPr>
      <w:r>
        <w:t xml:space="preserve">7. Ethical Considerations</w:t>
      </w:r>
    </w:p>
    <w:p>
      <w:pPr>
        <w:pStyle w:val="FirstParagraph"/>
      </w:pPr>
      <w:r>
        <w:t xml:space="preserve">The study adheres strictly to UAE ethical standards and KHDA guidelines. All participants provide informed consent (parents/guardians for minors). Data anonymization ensures confidentiality, with sensitivity to cultural norms around privacy. The research protocol has been submitted for review by the Dubai Health Research Ethics Committee and the MOE Institutional Review Board.</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Timeline (Months)</w:t>
      </w:r>
    </w:p>
    <w:p>
      <w:pPr>
        <w:pStyle w:val="BodyText"/>
      </w:pPr>
      <w:r>
        <w:t xml:space="preserve">Deliverable</w:t>
      </w:r>
    </w:p>
    <w:p>
      <w:pPr>
        <w:pStyle w:val="BodyText"/>
      </w:pPr>
      <w:r>
        <w:t xml:space="preserve">Preparation &amp; Ethics Approval</w:t>
      </w:r>
    </w:p>
    <w:p>
      <w:pPr>
        <w:pStyle w:val="BodyText"/>
      </w:pPr>
      <w:r>
        <w:t xml:space="preserve">1-3</w:t>
      </w:r>
    </w:p>
    <w:p>
      <w:pPr>
        <w:pStyle w:val="BodyText"/>
      </w:pPr>
      <w:r>
        <w:t xml:space="preserve">Ethic approval, school partnerships established</w:t>
      </w:r>
    </w:p>
    <w:p>
      <w:pPr>
        <w:pStyle w:val="BodyText"/>
      </w:pPr>
      <w:r>
        <w:t xml:space="preserve">Data Collection (Surveys, Focus Groups)</w:t>
      </w:r>
    </w:p>
    <w:p>
      <w:pPr>
        <w:pStyle w:val="BodyText"/>
      </w:pPr>
      <w:r>
        <w:t xml:space="preserve">4-10</w:t>
      </w:r>
    </w:p>
    <w:p>
      <w:pPr>
        <w:pStyle w:val="BodyText"/>
      </w:pPr>
      <w:r>
        <w:t xml:space="preserve">&lt;</w:t>
      </w:r>
    </w:p>
    <w:p>
      <w:pPr>
        <w:pStyle w:val="BodyText"/>
      </w:pPr>
      <w:r>
        <w:t xml:space="preserve">Anonymized dataset, preliminary thematic reports</w:t>
      </w:r>
    </w:p>
    <w:p>
      <w:pPr>
        <w:pStyle w:val="BodyText"/>
      </w:pPr>
      <w:r>
        <w:t xml:space="preserve">Data Analysis &amp; Framework Development</w:t>
      </w:r>
    </w:p>
    <w:p>
      <w:pPr>
        <w:pStyle w:val="BodyText"/>
      </w:pPr>
      <w:r>
        <w:t xml:space="preserve">11-15</w:t>
      </w:r>
    </w:p>
    <w:p>
      <w:pPr>
        <w:pStyle w:val="BodyText"/>
      </w:pPr>
      <w:r>
        <w:t xml:space="preserve">Culturally adapted School Counseling Framework draft (v.1)</w:t>
      </w:r>
    </w:p>
    <w:p>
      <w:pPr>
        <w:pStyle w:val="BodyText"/>
      </w:pPr>
      <w:r>
        <w:t xml:space="preserve">Validation &amp; Finalization</w:t>
      </w:r>
    </w:p>
    <w:p>
      <w:pPr>
        <w:pStyle w:val="BodyText"/>
      </w:pPr>
      <w:r>
        <w:t xml:space="preserve">16-18</w:t>
      </w:r>
    </w:p>
    <w:p>
      <w:pPr>
        <w:pStyle w:val="BodyText"/>
      </w:pPr>
      <w:r>
        <w:t xml:space="preserve">Final Framework report, policy brief for MOE/KHDA, academic paper submission</w:t>
      </w:r>
    </w:p>
    <w:bookmarkEnd w:id="27"/>
    <w:bookmarkStart w:id="28" w:name="conclusion"/>
    <w:p>
      <w:pPr>
        <w:pStyle w:val="Heading2"/>
      </w:pPr>
      <w:r>
        <w:t xml:space="preserve">9. Conclusion</w:t>
      </w:r>
    </w:p>
    <w:p>
      <w:pPr>
        <w:pStyle w:val="FirstParagraph"/>
      </w:pPr>
      <w:r>
        <w:t xml:space="preserve">The role of the School Counselor in United Arab Emirates Dubai is pivotal to cultivating resilient, adaptable future citizens who embody UAE values while thriving in a globalized world. This research moves beyond generic models to create an actionable, culturally intelligent framework grounded in the realities of Dubai’s schools. By empowering School Counselors as strategic partners—not just support staff—the proposed study directly supports Dubai’s ambition to be a leader in innovative, student-centered education. The findings will not only transform service delivery within the United Arab Emirates but also provide a replicable model for other Gulf nations navigating similar educational transitions.</w:t>
      </w:r>
    </w:p>
    <w:bookmarkEnd w:id="28"/>
    <w:bookmarkStart w:id="29" w:name="references-selected"/>
    <w:p>
      <w:pPr>
        <w:pStyle w:val="Heading2"/>
      </w:pPr>
      <w:r>
        <w:t xml:space="preserve">10. References (Selected)</w:t>
      </w:r>
    </w:p>
    <w:p>
      <w:pPr>
        <w:numPr>
          <w:ilvl w:val="0"/>
          <w:numId w:val="1005"/>
        </w:numPr>
        <w:pStyle w:val="Compact"/>
      </w:pPr>
      <w:r>
        <w:t xml:space="preserve">American School Counselor Association. (2019). *The ASCA National Model: A Framework for School Counseling Programs*. Alexandria, VA.</w:t>
      </w:r>
    </w:p>
    <w:p>
      <w:pPr>
        <w:numPr>
          <w:ilvl w:val="0"/>
          <w:numId w:val="1005"/>
        </w:numPr>
        <w:pStyle w:val="Compact"/>
      </w:pPr>
      <w:r>
        <w:t xml:space="preserve">Knowledge and Human Development Authority (KHDA). (2023). *Dubai School Inspection Bureau Annual Report: Student Wellbeing Trends*.</w:t>
      </w:r>
    </w:p>
    <w:p>
      <w:pPr>
        <w:numPr>
          <w:ilvl w:val="0"/>
          <w:numId w:val="1005"/>
        </w:numPr>
        <w:pStyle w:val="Compact"/>
      </w:pPr>
      <w:r>
        <w:t xml:space="preserve">UAE Ministry of Education. (2021). *National Strategy for Student Well-being 2030*.</w:t>
      </w:r>
    </w:p>
    <w:p>
      <w:pPr>
        <w:numPr>
          <w:ilvl w:val="0"/>
          <w:numId w:val="1005"/>
        </w:numPr>
        <w:pStyle w:val="Compact"/>
      </w:pPr>
      <w:r>
        <w:t xml:space="preserve">Al-Muhairi, A., &amp; Al-Harrasi, A. (2022). Cultural Barriers to Mental Health Services in UAE Contexts. *Journal of Cross-Cultural Psychology*, 53(4), 415-432.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Counseling in United Arab Emirates Dubai</dc:title>
  <dc:creator/>
  <dc:language>en</dc:language>
  <cp:keywords/>
  <dcterms:created xsi:type="dcterms:W3CDTF">2026-07-24T17:19:23Z</dcterms:created>
  <dcterms:modified xsi:type="dcterms:W3CDTF">2026-07-24T17:19:23Z</dcterms:modified>
</cp:coreProperties>
</file>

<file path=docProps/custom.xml><?xml version="1.0" encoding="utf-8"?>
<Properties xmlns="http://schemas.openxmlformats.org/officeDocument/2006/custom-properties" xmlns:vt="http://schemas.openxmlformats.org/officeDocument/2006/docPropsVTypes"/>
</file>