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Kabul,</w:t>
      </w:r>
      <w:r>
        <w:t xml:space="preserve"> </w:t>
      </w:r>
      <w:r>
        <w:t xml:space="preserve">Afghanistan</w:t>
      </w:r>
    </w:p>
    <w:bookmarkStart w:id="31" w:name="X764d2def9166fa4384c9c774fcfa3d793f86ba2"/>
    <w:p>
      <w:pPr>
        <w:pStyle w:val="Heading1"/>
      </w:pPr>
      <w:r>
        <w:t xml:space="preserve">Research Proposal: Strengthening Social Work Interventions in Kabul, Afghanistan</w:t>
      </w:r>
    </w:p>
    <w:bookmarkStart w:id="20" w:name="introduction-and-background"/>
    <w:p>
      <w:pPr>
        <w:pStyle w:val="Heading2"/>
      </w:pPr>
      <w:r>
        <w:t xml:space="preserve">1. Introduction and Background</w:t>
      </w:r>
    </w:p>
    <w:p>
      <w:pPr>
        <w:pStyle w:val="FirstParagraph"/>
      </w:pPr>
      <w:r>
        <w:t xml:space="preserve">The socio-economic landscape of Afghanistan Kabul has been profoundly shaped by decades of conflict, political instability, and humanitarian crises. As the capital city housing approximately 5 million residents—including displaced populations, women and children facing gender-based violence, war-affected families, and marginalized ethnic groups—the need for professional social work services is more critical than ever. Despite this urgent demand, the social work profession in Afghanistan remains underdeveloped due to systemic constraints. This Research Proposal addresses a pivotal gap: the lack of contextually grounded understanding of how</w:t>
      </w:r>
      <w:r>
        <w:t xml:space="preserve"> </w:t>
      </w:r>
      <w:r>
        <w:rPr>
          <w:bCs/>
          <w:b/>
        </w:rPr>
        <w:t xml:space="preserve">Social Worker</w:t>
      </w:r>
      <w:r>
        <w:t xml:space="preserve"> </w:t>
      </w:r>
      <w:r>
        <w:t xml:space="preserve">practitioners navigate complex humanitarian environments in Kabul while delivering essential community-based interventions. With over 10 million Afghans requiring psychosocial support (UNOCHA, 2023), this study positions social work as a catalyst for sustainable peacebuilding and resilience in Afghanistan Kabul.</w:t>
      </w:r>
    </w:p>
    <w:bookmarkEnd w:id="20"/>
    <w:bookmarkStart w:id="21" w:name="problem-statement"/>
    <w:p>
      <w:pPr>
        <w:pStyle w:val="Heading2"/>
      </w:pPr>
      <w:r>
        <w:t xml:space="preserve">2. Problem Statement</w:t>
      </w:r>
    </w:p>
    <w:p>
      <w:pPr>
        <w:pStyle w:val="FirstParagraph"/>
      </w:pPr>
      <w:r>
        <w:t xml:space="preserve">In Kabul, Social Worker practitioners operate amid severe challenges: limited institutional funding (only 3% of humanitarian aid targets mental health services), cultural resistance to Western models of social work, safety risks in conflict-affected neighborhoods, and minimal government recognition of the profession. Current interventions often prioritize short-term emergency relief over capacity building. Consequently, vulnerable populations—including female-headed households and child laborers—face fragmented support systems with no standardized protocols for trauma-informed care. This Research Proposal directly confronts these gaps by investigating how Social Worker roles can be systematized within Kabul's unique socio-political context to ensure culturally appropriate, scalable service delivery in Afghanistan.</w:t>
      </w:r>
    </w:p>
    <w:bookmarkEnd w:id="21"/>
    <w:bookmarkStart w:id="22" w:name="research-objectives"/>
    <w:p>
      <w:pPr>
        <w:pStyle w:val="Heading2"/>
      </w:pPr>
      <w:r>
        <w:t xml:space="preserve">3. Research Objectives</w:t>
      </w:r>
    </w:p>
    <w:p>
      <w:pPr>
        <w:numPr>
          <w:ilvl w:val="0"/>
          <w:numId w:val="1001"/>
        </w:numPr>
        <w:pStyle w:val="Compact"/>
      </w:pPr>
      <w:r>
        <w:t xml:space="preserve">To map existing social work frameworks and service gaps across 5 districts of Kabul (Wazir Akbar Khan, Dasht-e-Barchi, Shar-e-Naw, Karte-Parwan, and Karteh-Sar).</w:t>
      </w:r>
    </w:p>
    <w:p>
      <w:pPr>
        <w:numPr>
          <w:ilvl w:val="0"/>
          <w:numId w:val="1001"/>
        </w:numPr>
        <w:pStyle w:val="Compact"/>
      </w:pPr>
      <w:r>
        <w:t xml:space="preserve">To identify culturally resonant practice models that align with Afghan values while meeting international standards of social work ethics.</w:t>
      </w:r>
    </w:p>
    <w:p>
      <w:pPr>
        <w:numPr>
          <w:ilvl w:val="0"/>
          <w:numId w:val="1001"/>
        </w:numPr>
        <w:pStyle w:val="Compact"/>
      </w:pPr>
      <w:r>
        <w:t xml:space="preserve">To assess the impact of Social Worker interventions on community resilience metrics (e.g., reduced child marriage rates, increased school enrollment).</w:t>
      </w:r>
    </w:p>
    <w:p>
      <w:pPr>
        <w:numPr>
          <w:ilvl w:val="0"/>
          <w:numId w:val="1001"/>
        </w:numPr>
        <w:pStyle w:val="Compact"/>
      </w:pPr>
      <w:r>
        <w:t xml:space="preserve">To co-develop a policy toolkit for local NGOs and the Afghan Ministry of Women's Affairs to formalize Social Worker roles in Kabul's humanitarian response architecture.</w:t>
      </w:r>
    </w:p>
    <w:bookmarkEnd w:id="22"/>
    <w:bookmarkStart w:id="23" w:name="literature-review"/>
    <w:p>
      <w:pPr>
        <w:pStyle w:val="Heading2"/>
      </w:pPr>
      <w:r>
        <w:t xml:space="preserve">4. Literature Review</w:t>
      </w:r>
    </w:p>
    <w:p>
      <w:pPr>
        <w:pStyle w:val="FirstParagraph"/>
      </w:pPr>
      <w:r>
        <w:t xml:space="preserve">Existing scholarship on social work in conflict zones (e.g., Roberts &amp; Tavakol, 2018) emphasizes universal principles but overlooks Afghanistan's distinct cultural topography. Recent studies by the Kabul University Social Work Department (2022) highlight a "cultural mismatch" between international aid models and community expectations. Crucially, no research has systematically evaluated how Social Worker practitioners in Kabul negotiate religious norms with evidence-based interventions—such as facilitating safe spaces for women without violating local customs. This study bridges this gap by centering Afghan voices through participatory methodology.</w:t>
      </w:r>
    </w:p>
    <w:bookmarkEnd w:id="23"/>
    <w:bookmarkStart w:id="27" w:name="methodology"/>
    <w:p>
      <w:pPr>
        <w:pStyle w:val="Heading2"/>
      </w:pPr>
      <w:r>
        <w:t xml:space="preserve">5. Methodology</w:t>
      </w:r>
    </w:p>
    <w:p>
      <w:pPr>
        <w:pStyle w:val="FirstParagraph"/>
      </w:pPr>
      <w:r>
        <w:t xml:space="preserve">This mixed-methods research will employ a 12-month timeline across Kabul:</w:t>
      </w:r>
    </w:p>
    <w:bookmarkStart w:id="24" w:name="phase-1-qualitative-fieldwork-months-14"/>
    <w:p>
      <w:pPr>
        <w:pStyle w:val="Heading3"/>
      </w:pPr>
      <w:r>
        <w:t xml:space="preserve">Phase 1: Qualitative Fieldwork (Months 1–4)</w:t>
      </w:r>
    </w:p>
    <w:p>
      <w:pPr>
        <w:numPr>
          <w:ilvl w:val="0"/>
          <w:numId w:val="1002"/>
        </w:numPr>
        <w:pStyle w:val="Compact"/>
      </w:pPr>
      <w:r>
        <w:rPr>
          <w:bCs/>
          <w:b/>
        </w:rPr>
        <w:t xml:space="preserve">Semi-structured interviews</w:t>
      </w:r>
      <w:r>
        <w:t xml:space="preserve">: Conducted with 45 Social Workers (20 local, 25 international) working in Kabul's NGOs and community centers.</w:t>
      </w:r>
    </w:p>
    <w:p>
      <w:pPr>
        <w:numPr>
          <w:ilvl w:val="0"/>
          <w:numId w:val="1002"/>
        </w:numPr>
        <w:pStyle w:val="Compact"/>
      </w:pPr>
      <w:r>
        <w:rPr>
          <w:bCs/>
          <w:b/>
        </w:rPr>
        <w:t xml:space="preserve">Focus group discussions</w:t>
      </w:r>
      <w:r>
        <w:t xml:space="preserve">: 8 sessions with 60 vulnerable community members (women, youth, refugees) to understand service expectations and barriers.</w:t>
      </w:r>
    </w:p>
    <w:p>
      <w:pPr>
        <w:numPr>
          <w:ilvl w:val="0"/>
          <w:numId w:val="1002"/>
        </w:numPr>
        <w:pStyle w:val="Compact"/>
      </w:pPr>
      <w:r>
        <w:rPr>
          <w:bCs/>
          <w:b/>
        </w:rPr>
        <w:t xml:space="preserve">Cultural immersion</w:t>
      </w:r>
      <w:r>
        <w:t xml:space="preserve">: Participation in local mosque-led counseling sessions to analyze faith-based support mechanisms.</w:t>
      </w:r>
    </w:p>
    <w:bookmarkEnd w:id="24"/>
    <w:bookmarkStart w:id="25" w:name="Xf36d313bbebda105abc78b2e82176f3511f4dfd"/>
    <w:p>
      <w:pPr>
        <w:pStyle w:val="Heading3"/>
      </w:pPr>
      <w:r>
        <w:t xml:space="preserve">Phase 2: Quantitative Assessment (Months 5–8)</w:t>
      </w:r>
    </w:p>
    <w:p>
      <w:pPr>
        <w:numPr>
          <w:ilvl w:val="0"/>
          <w:numId w:val="1003"/>
        </w:numPr>
        <w:pStyle w:val="Compact"/>
      </w:pPr>
      <w:r>
        <w:rPr>
          <w:bCs/>
          <w:b/>
        </w:rPr>
        <w:t xml:space="preserve">Pre/post-intervention surveys</w:t>
      </w:r>
      <w:r>
        <w:t xml:space="preserve">: Measuring outcomes for 300 beneficiaries across two model projects (e.g., child protection units in Dasht-e-Barchi).</w:t>
      </w:r>
    </w:p>
    <w:p>
      <w:pPr>
        <w:numPr>
          <w:ilvl w:val="0"/>
          <w:numId w:val="1003"/>
        </w:numPr>
        <w:pStyle w:val="Compact"/>
      </w:pPr>
      <w:r>
        <w:rPr>
          <w:bCs/>
          <w:b/>
        </w:rPr>
        <w:t xml:space="preserve">Service mapping</w:t>
      </w:r>
      <w:r>
        <w:t xml:space="preserve">: Geographic analysis of service accessibility using GIS tools to identify "social work deserts" in Kabul.</w:t>
      </w:r>
    </w:p>
    <w:bookmarkEnd w:id="25"/>
    <w:bookmarkStart w:id="26" w:name="X4b720646dc582692330bcd6b3e8d8f7e3f50fd9"/>
    <w:p>
      <w:pPr>
        <w:pStyle w:val="Heading3"/>
      </w:pPr>
      <w:r>
        <w:t xml:space="preserve">Phase 3: Co-creation and Dissemination (Months 9–12)</w:t>
      </w:r>
    </w:p>
    <w:p>
      <w:pPr>
        <w:numPr>
          <w:ilvl w:val="0"/>
          <w:numId w:val="1004"/>
        </w:numPr>
        <w:pStyle w:val="Compact"/>
      </w:pPr>
      <w:r>
        <w:rPr>
          <w:bCs/>
          <w:b/>
        </w:rPr>
        <w:t xml:space="preserve">Policy workshops</w:t>
      </w:r>
      <w:r>
        <w:t xml:space="preserve">: With the Ministry of Women's Affairs, UNICEF Afghanistan, and local NGOs to validate findings.</w:t>
      </w:r>
    </w:p>
    <w:p>
      <w:pPr>
        <w:numPr>
          <w:ilvl w:val="0"/>
          <w:numId w:val="1004"/>
        </w:numPr>
        <w:pStyle w:val="Compact"/>
      </w:pPr>
      <w:r>
        <w:rPr>
          <w:bCs/>
          <w:b/>
        </w:rPr>
        <w:t xml:space="preserve">Training module development</w:t>
      </w:r>
      <w:r>
        <w:t xml:space="preserve">: Culturally adapted Social Worker competency framework for Kabul's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w:t>
      </w:r>
    </w:p>
    <w:p>
      <w:pPr>
        <w:numPr>
          <w:ilvl w:val="0"/>
          <w:numId w:val="1005"/>
        </w:numPr>
        <w:pStyle w:val="Compact"/>
      </w:pPr>
      <w:r>
        <w:rPr>
          <w:bCs/>
          <w:b/>
        </w:rPr>
        <w:t xml:space="preserve">A validated typology</w:t>
      </w:r>
      <w:r>
        <w:t xml:space="preserve"> </w:t>
      </w:r>
      <w:r>
        <w:t xml:space="preserve">of effective Social Worker practices in Kabul, distinguishing between culturally acceptable vs. inappropriate interventions (e.g., using religious leaders as referral agents for domestic violence cases).</w:t>
      </w:r>
    </w:p>
    <w:p>
      <w:pPr>
        <w:numPr>
          <w:ilvl w:val="0"/>
          <w:numId w:val="1005"/>
        </w:numPr>
        <w:pStyle w:val="Compact"/>
      </w:pPr>
      <w:r>
        <w:rPr>
          <w:bCs/>
          <w:b/>
        </w:rPr>
        <w:t xml:space="preserve">Evidence-based policy briefs</w:t>
      </w:r>
      <w:r>
        <w:t xml:space="preserve"> </w:t>
      </w:r>
      <w:r>
        <w:t xml:space="preserve">to advocate for legal recognition of Social Workers within Afghanistan's national social welfare system.</w:t>
      </w:r>
    </w:p>
    <w:p>
      <w:pPr>
        <w:numPr>
          <w:ilvl w:val="0"/>
          <w:numId w:val="1005"/>
        </w:numPr>
        <w:pStyle w:val="Compact"/>
      </w:pPr>
      <w:r>
        <w:rPr>
          <w:bCs/>
          <w:b/>
        </w:rPr>
        <w:t xml:space="preserve">A scalable training curriculum</w:t>
      </w:r>
      <w:r>
        <w:t xml:space="preserve"> </w:t>
      </w:r>
      <w:r>
        <w:t xml:space="preserve">tailored to Kabul's context, addressing critical gaps like trauma-informed care for war-affected children (currently 65% of Kabul's youth exhibit PTSD symptoms per WHO data).</w:t>
      </w:r>
    </w:p>
    <w:p>
      <w:pPr>
        <w:numPr>
          <w:ilvl w:val="0"/>
          <w:numId w:val="1005"/>
        </w:numPr>
        <w:pStyle w:val="Compact"/>
      </w:pPr>
      <w:r>
        <w:rPr>
          <w:bCs/>
          <w:b/>
        </w:rPr>
        <w:t xml:space="preserve">Strengthened community ownership</w:t>
      </w:r>
      <w:r>
        <w:t xml:space="preserve">: By prioritizing Afghan Social Worker leadership, this project counters the "white savior" paradigm in humanitarian work.</w:t>
      </w:r>
    </w:p>
    <w:p>
      <w:pPr>
        <w:pStyle w:val="FirstParagraph"/>
      </w:pPr>
      <w:r>
        <w:t xml:space="preserve">The significance extends beyond academia: By documenting how Social Workers navigate Kabul's complex reality—balancing Islamic ethics with international human rights standards—this research will inform global humanitarian policy. Critically, it positions Afghanistan Kabul not as a recipient of aid, but as an innovator in contextually rooted social work models applicable to conflict-affected regions worldwide.</w:t>
      </w:r>
    </w:p>
    <w:bookmarkEnd w:id="28"/>
    <w:bookmarkStart w:id="29" w:name="ethical-considerations"/>
    <w:p>
      <w:pPr>
        <w:pStyle w:val="Heading2"/>
      </w:pPr>
      <w:r>
        <w:t xml:space="preserve">7. Ethical Considerations</w:t>
      </w:r>
    </w:p>
    <w:p>
      <w:pPr>
        <w:pStyle w:val="FirstParagraph"/>
      </w:pPr>
      <w:r>
        <w:t xml:space="preserve">All participants will receive informed consent in Dari/Pashto, with anonymous data storage to protect Social Workers and beneficiaries from retaliation. The research team includes 5 Afghan female researchers certified by the Ministry of Higher Education, ensuring cultural safety. Risk assessments for fieldwork will follow IASC guidelines for Kabul's volatile districts.</w:t>
      </w:r>
    </w:p>
    <w:bookmarkEnd w:id="29"/>
    <w:bookmarkStart w:id="30" w:name="conclusion"/>
    <w:p>
      <w:pPr>
        <w:pStyle w:val="Heading2"/>
      </w:pPr>
      <w:r>
        <w:t xml:space="preserve">8. Conclusion</w:t>
      </w:r>
    </w:p>
    <w:p>
      <w:pPr>
        <w:pStyle w:val="FirstParagraph"/>
      </w:pPr>
      <w:r>
        <w:t xml:space="preserve">In Afghanistan Kabul, where social work has been reduced to informal charity rather than a profession, this Research Proposal pioneers a shift toward institutionalized, culturally intelligent practice. It recognizes that sustainable peace requires investing in Social Worker practitioners who understand the lived realities of Kabul's communities—whether counseling widows in Karte-Parwan or advocating for displaced children in Dasht-e-Barchi. By centering Afghan expertise and community voices, this study will not only transform social work delivery in Kabul but also establish a blueprint for humanitarian action that honors dignity over compliance. The findings will directly serve Afghanistan's national development plans while contributing to global discourse on ethical social work in conflict zones. As Kabul rebuilds, this Research Proposal asserts that Social Worker practitioners are not merely service providers—they are the architects of Afghanistan's resilient future.</w:t>
      </w:r>
    </w:p>
    <w:p>
      <w:pPr>
        <w:pStyle w:val="BodyText"/>
      </w:pPr>
      <w:r>
        <w:rPr>
          <w:iCs/>
          <w:i/>
        </w:rPr>
        <w:t xml:space="preserve">This proposal aligns with SDGs 1 (No Poverty), 3 (Good Health), and 16 (Peaceful Societies), directly addressing Kabul’s urgent need for contextually appropriate, locally led social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Kabul, Afghanistan</dc:title>
  <dc:creator/>
  <dc:language>en</dc:language>
  <cp:keywords/>
  <dcterms:created xsi:type="dcterms:W3CDTF">2026-07-21T03:00:20Z</dcterms:created>
  <dcterms:modified xsi:type="dcterms:W3CDTF">2026-07-21T03:00:20Z</dcterms:modified>
</cp:coreProperties>
</file>

<file path=docProps/custom.xml><?xml version="1.0" encoding="utf-8"?>
<Properties xmlns="http://schemas.openxmlformats.org/officeDocument/2006/custom-properties" xmlns:vt="http://schemas.openxmlformats.org/officeDocument/2006/docPropsVTypes"/>
</file>