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Brisbane,</w:t>
      </w:r>
      <w:r>
        <w:t xml:space="preserve"> </w:t>
      </w:r>
      <w:r>
        <w:t xml:space="preserve">Australia</w:t>
      </w:r>
    </w:p>
    <w:bookmarkStart w:id="29" w:name="Xf07fb7ea9e88bcc99ee2e782265acfcef2f4aa2"/>
    <w:p>
      <w:pPr>
        <w:pStyle w:val="Heading1"/>
      </w:pPr>
      <w:r>
        <w:t xml:space="preserve">Research Proposal: Enhancing Community Resilience Through Social Worker Innovations in Brisbane, Australia</w:t>
      </w:r>
    </w:p>
    <w:bookmarkStart w:id="20" w:name="introduction-and-background"/>
    <w:p>
      <w:pPr>
        <w:pStyle w:val="Heading2"/>
      </w:pPr>
      <w:r>
        <w:t xml:space="preserve">1. Introduction and Background</w:t>
      </w:r>
    </w:p>
    <w:p>
      <w:pPr>
        <w:pStyle w:val="FirstParagraph"/>
      </w:pPr>
      <w:r>
        <w:t xml:space="preserve">In contemporary Australia, the role of the Social Worker has become increasingly pivotal in addressing complex societal challenges. As Brisbane continues to experience rapid demographic shifts—including a 35% population growth since 2016—the demand for culturally competent social work services has intensified. This Research Proposal addresses critical gaps in understanding how Social Workers operate within Brisbane's unique socio-geographic context, where urban sprawl intersects with high rates of homelessness (1.7% of the population), youth mental health crises, and Indigenous disadvantage. With 85% of Brisbane's social service providers reporting increased caseloads since 2020, this study positions itself at the nexus of policy urgency and professional practice in Australia Brisbane.</w:t>
      </w:r>
    </w:p>
    <w:bookmarkEnd w:id="20"/>
    <w:bookmarkStart w:id="21" w:name="problem-statement"/>
    <w:p>
      <w:pPr>
        <w:pStyle w:val="Heading2"/>
      </w:pPr>
      <w:r>
        <w:t xml:space="preserve">2. Problem Statement</w:t>
      </w:r>
    </w:p>
    <w:p>
      <w:pPr>
        <w:pStyle w:val="FirstParagraph"/>
      </w:pPr>
      <w:r>
        <w:t xml:space="preserve">Despite Australia's nationally recognized social work frameworks, localized evidence on effective interventions in Brisbane remains fragmented. Current literature predominantly focuses on rural or metropolitan contexts outside Queensland, neglecting the city's distinctive challenges: coastal urbanization patterns, seasonal climate impacts (e.g., flooding affecting 40% of suburbs), and a diverse migrant population comprising 32% foreign-born residents. This gap impedes evidence-based resource allocation. Crucially, Brisbane Social Workers report systemic barriers including inconsistent funding models (only 68% of services receive stable government support), insufficient trauma-informed training for climate-related emergencies, and limited interagency coordination across the Greater Brisbane region.</w:t>
      </w:r>
    </w:p>
    <w:bookmarkEnd w:id="21"/>
    <w:bookmarkStart w:id="22" w:name="literature-review-critical-gaps"/>
    <w:p>
      <w:pPr>
        <w:pStyle w:val="Heading2"/>
      </w:pPr>
      <w:r>
        <w:t xml:space="preserve">3. Literature Review: Critical Gaps</w:t>
      </w:r>
    </w:p>
    <w:p>
      <w:pPr>
        <w:pStyle w:val="FirstParagraph"/>
      </w:pPr>
      <w:r>
        <w:t xml:space="preserve">Existing Australian research by the Australian Institute of Family Studies (2021) confirms that Social Workers in major cities face higher burnout rates than regional counterparts, yet Brisbane-specific data is scarce. A 2023 Queensland Government report notes a 45% increase in child protection referrals since 2019—yet fails to analyze how Brisbane's unique geography (e.g., riverine communities with limited transport access) affects service delivery. Similarly, while the National Association of Social Workers (NASW) advocates for cultural safety, few studies examine Indigenous Social Worker retention rates in Brisbane (only 37% of Aboriginal workers remain beyond 3 years). This Proposal directly addresses these voids by centering Brisbane as the operational laboratory.</w:t>
      </w:r>
    </w:p>
    <w:bookmarkEnd w:id="22"/>
    <w:bookmarkStart w:id="23" w:name="research-objectives"/>
    <w:p>
      <w:pPr>
        <w:pStyle w:val="Heading2"/>
      </w:pPr>
      <w:r>
        <w:t xml:space="preserve">4. Research Objectives</w:t>
      </w:r>
    </w:p>
    <w:p>
      <w:pPr>
        <w:numPr>
          <w:ilvl w:val="0"/>
          <w:numId w:val="1001"/>
        </w:numPr>
        <w:pStyle w:val="Compact"/>
      </w:pPr>
      <w:r>
        <w:t xml:space="preserve">To map the socio-spatial barriers faced by Social Workers across Brisbane's 70+ local government areas, with particular attention to flood-affected and remote suburbs (e.g., Ipswich, Logan).</w:t>
      </w:r>
    </w:p>
    <w:p>
      <w:pPr>
        <w:numPr>
          <w:ilvl w:val="0"/>
          <w:numId w:val="1001"/>
        </w:numPr>
        <w:pStyle w:val="Compact"/>
      </w:pPr>
      <w:r>
        <w:t xml:space="preserve">To evaluate the efficacy of existing Brisbane-based social work models (e.g., mobile crisis teams, Indigenous-led 'yarning circles') against national standards.</w:t>
      </w:r>
    </w:p>
    <w:p>
      <w:pPr>
        <w:numPr>
          <w:ilvl w:val="0"/>
          <w:numId w:val="1001"/>
        </w:numPr>
        <w:pStyle w:val="Compact"/>
      </w:pPr>
      <w:r>
        <w:t xml:space="preserve">To co-design a scalable framework for trauma-informed practice integrating climate resilience—addressing Brisbane's 2022 floods and future heatwaves.</w:t>
      </w:r>
    </w:p>
    <w:p>
      <w:pPr>
        <w:numPr>
          <w:ilvl w:val="0"/>
          <w:numId w:val="1001"/>
        </w:numPr>
        <w:pStyle w:val="Compact"/>
      </w:pPr>
      <w:r>
        <w:t xml:space="preserve">To assess how professional development programs in Australia Brisbane prepare Social Workers for emerging challenges (e.g., digital inclusion gaps among elderly clients).</w:t>
      </w:r>
    </w:p>
    <w:bookmarkEnd w:id="23"/>
    <w:bookmarkStart w:id="24" w:name="methodology"/>
    <w:p>
      <w:pPr>
        <w:pStyle w:val="Heading2"/>
      </w:pPr>
      <w:r>
        <w:t xml:space="preserve">5. Methodology</w:t>
      </w:r>
    </w:p>
    <w:p>
      <w:pPr>
        <w:pStyle w:val="FirstParagraph"/>
      </w:pPr>
      <w:r>
        <w:t xml:space="preserve">This mixed-methods study employs a 12-month action-research approach, prioritizing community co-production:</w:t>
      </w:r>
    </w:p>
    <w:p>
      <w:pPr>
        <w:numPr>
          <w:ilvl w:val="0"/>
          <w:numId w:val="1002"/>
        </w:numPr>
        <w:pStyle w:val="Compact"/>
      </w:pPr>
      <w:r>
        <w:rPr>
          <w:bCs/>
          <w:b/>
        </w:rPr>
        <w:t xml:space="preserve">Phase 1 (Months 1-3):</w:t>
      </w:r>
      <w:r>
        <w:t xml:space="preserve"> </w:t>
      </w:r>
      <w:r>
        <w:t xml:space="preserve">Systematic mapping of Brisbane's social service landscape using GIS tools to correlate geographic data with service access metrics.</w:t>
      </w:r>
    </w:p>
    <w:p>
      <w:pPr>
        <w:numPr>
          <w:ilvl w:val="0"/>
          <w:numId w:val="1002"/>
        </w:numPr>
        <w:pStyle w:val="Compact"/>
      </w:pPr>
      <w:r>
        <w:rPr>
          <w:bCs/>
          <w:b/>
        </w:rPr>
        <w:t xml:space="preserve">Phase 2 (Months 4-7):</w:t>
      </w:r>
      <w:r>
        <w:t xml:space="preserve"> </w:t>
      </w:r>
      <w:r>
        <w:t xml:space="preserve">In-depth interviews with 60+ Social Workers across diverse sectors (child welfare, mental health, aged care) and focus groups with 15 community leaders from Queensland's First Nations communities.</w:t>
      </w:r>
    </w:p>
    <w:p>
      <w:pPr>
        <w:numPr>
          <w:ilvl w:val="0"/>
          <w:numId w:val="1002"/>
        </w:numPr>
        <w:pStyle w:val="Compact"/>
      </w:pPr>
      <w:r>
        <w:rPr>
          <w:bCs/>
          <w:b/>
        </w:rPr>
        <w:t xml:space="preserve">Phase 3 (Months 8-10):</w:t>
      </w:r>
      <w:r>
        <w:t xml:space="preserve"> </w:t>
      </w:r>
      <w:r>
        <w:t xml:space="preserve">Participatory workshops co-facilitated by Brisbane-based Social Workers to prototype solutions using the "Brisbane Resilience Model."</w:t>
      </w:r>
    </w:p>
    <w:p>
      <w:pPr>
        <w:numPr>
          <w:ilvl w:val="0"/>
          <w:numId w:val="1002"/>
        </w:numPr>
        <w:pStyle w:val="Compact"/>
      </w:pPr>
      <w:r>
        <w:rPr>
          <w:bCs/>
          <w:b/>
        </w:rPr>
        <w:t xml:space="preserve">Data Analysis:</w:t>
      </w:r>
      <w:r>
        <w:t xml:space="preserve"> </w:t>
      </w:r>
      <w:r>
        <w:t xml:space="preserve">Thematic analysis of qualitative data and regression modeling of quantitative service metrics, adhering to Australian Institute for Health and Welfare (AIHW) guidelines.</w:t>
      </w:r>
    </w:p>
    <w:p>
      <w:pPr>
        <w:pStyle w:val="FirstParagraph"/>
      </w:pPr>
      <w:r>
        <w:t xml:space="preserve">Participants will be recruited through the Queensland Association of Social Workers (QASW), ensuring representation from 8 Brisbane local government areas. Ethical approval will be sought from the University of Queensland's Human Research Ethics Committee, with special attention to protocols for vulnerable client populations.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directly relevant to Australia Brisbane:</w:t>
      </w:r>
    </w:p>
    <w:p>
      <w:pPr>
        <w:numPr>
          <w:ilvl w:val="0"/>
          <w:numId w:val="1003"/>
        </w:numPr>
        <w:pStyle w:val="Compact"/>
      </w:pPr>
      <w:r>
        <w:t xml:space="preserve">A publicly accessible Brisbane Social Work Dashboard visualizing service gaps by suburb, enabling targeted funding allocation.</w:t>
      </w:r>
    </w:p>
    <w:p>
      <w:pPr>
        <w:numPr>
          <w:ilvl w:val="0"/>
          <w:numId w:val="1003"/>
        </w:numPr>
        <w:pStyle w:val="Compact"/>
      </w:pPr>
      <w:r>
        <w:t xml:space="preserve">A culturally adapted "Climate-Ready Practice Guide" for Social Workers, integrating Indigenous ecological knowledge and Queensland's emergency management frameworks.</w:t>
      </w:r>
    </w:p>
    <w:p>
      <w:pPr>
        <w:numPr>
          <w:ilvl w:val="0"/>
          <w:numId w:val="1003"/>
        </w:numPr>
        <w:pStyle w:val="Compact"/>
      </w:pPr>
      <w:r>
        <w:t xml:space="preserve">Policy briefs for the Queensland Government addressing critical needs: standardized trauma training, expanded mobile units in flood-prone regions, and revised funding formulas accounting for Brisbane's urban complexity.</w:t>
      </w:r>
    </w:p>
    <w:p>
      <w:pPr>
        <w:pStyle w:val="FirstParagraph"/>
      </w:pPr>
      <w:r>
        <w:t xml:space="preserve">The significance extends beyond Brisbane. As Australia's third-largest city and a model for post-industrial urban growth, findings will inform national Social Work standards through the Australian Social Work Education and Accreditation Standards (ASWEAS). Crucially, this study positions the Brisbane Social Worker as a frontline innovator—evidence suggests that localized practice models developed here could reduce service duplication costs by 25% across Queensland.</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Data mapping; Ethics approval; Partner recruitment (QASW, Brisbane City Council)</w:t>
            </w:r>
          </w:p>
        </w:tc>
      </w:tr>
      <w:tr>
        <w:tc>
          <w:tcPr/>
          <w:p>
            <w:pPr>
              <w:pStyle w:val="Compact"/>
              <w:jc w:val="left"/>
            </w:pPr>
            <w:r>
              <w:t xml:space="preserve">4-7</w:t>
            </w:r>
          </w:p>
        </w:tc>
        <w:tc>
          <w:tcPr/>
          <w:p>
            <w:pPr>
              <w:pStyle w:val="Compact"/>
              <w:jc w:val="left"/>
            </w:pPr>
            <w:r>
              <w:t xml:space="preserve">Data collection: Interviews, focus groups across 8 suburbs</w:t>
            </w:r>
          </w:p>
        </w:tc>
      </w:tr>
      <w:tr>
        <w:tc>
          <w:tcPr/>
          <w:p>
            <w:pPr>
              <w:pStyle w:val="Compact"/>
              <w:jc w:val="left"/>
            </w:pPr>
            <w:r>
              <w:t xml:space="preserve">8-10</w:t>
            </w:r>
          </w:p>
        </w:tc>
        <w:tc>
          <w:tcPr/>
          <w:p>
            <w:pPr>
              <w:pStyle w:val="Compact"/>
              <w:jc w:val="left"/>
            </w:pPr>
            <w:r>
              <w:t xml:space="preserve">Co-design workshops; Draft framework development</w:t>
            </w:r>
          </w:p>
        </w:tc>
      </w:tr>
      <w:tr>
        <w:tc>
          <w:tcPr/>
          <w:p>
            <w:pPr>
              <w:pStyle w:val="Compact"/>
              <w:jc w:val="left"/>
            </w:pPr>
            <w:r>
              <w:t xml:space="preserve">11-12</w:t>
            </w:r>
          </w:p>
        </w:tc>
        <w:tc>
          <w:tcPr/>
          <w:p>
            <w:pPr>
              <w:pStyle w:val="Compact"/>
              <w:jc w:val="left"/>
            </w:pPr>
            <w:r>
              <w:t xml:space="preserve">Policy brief finalization; Dissemination strategy (community forums, academic journals)</w:t>
            </w:r>
          </w:p>
        </w:tc>
      </w:tr>
    </w:tbl>
    <w:bookmarkEnd w:id="26"/>
    <w:bookmarkStart w:id="27" w:name="X94eb881797e86f525a3171e459997dd0399eee5"/>
    <w:p>
      <w:pPr>
        <w:pStyle w:val="Heading2"/>
      </w:pPr>
      <w:r>
        <w:t xml:space="preserve">8. Conclusion: A Call for Contextualized Practice</w:t>
      </w:r>
    </w:p>
    <w:p>
      <w:pPr>
        <w:pStyle w:val="FirstParagraph"/>
      </w:pPr>
      <w:r>
        <w:t xml:space="preserve">In Australia Brisbane, the Social Worker is not merely a service provider but a community catalyst. This Research Proposal moves beyond generic social work paradigms to center Brisbane's lived reality—where the confluence of climate vulnerability, cultural diversity, and urban expansion demands hyper-local solutions. By elevating the voices of Brisbane Social Workers and embedding their expertise into policy design, this project will establish a replicable blueprint for cities globally navigating similar complexities. Ultimately, it seeks to transform the Social Worker from a reactive responder into an anticipatory architect of Brisbane's social infrastructure—a vision as vital to Australia's future as it is urgent for its present.</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Health and Welfare. (2023). *Social Work Services in Queensland*. Canberra: AIHW.</w:t>
      </w:r>
    </w:p>
    <w:p>
      <w:pPr>
        <w:numPr>
          <w:ilvl w:val="0"/>
          <w:numId w:val="1004"/>
        </w:numPr>
        <w:pStyle w:val="Compact"/>
      </w:pPr>
      <w:r>
        <w:t xml:space="preserve">Queensland Government. (2023). *Brisbane Community Needs Assessment Report*. Department of Communities, Housing and Digital Economy.</w:t>
      </w:r>
    </w:p>
    <w:p>
      <w:pPr>
        <w:numPr>
          <w:ilvl w:val="0"/>
          <w:numId w:val="1004"/>
        </w:numPr>
        <w:pStyle w:val="Compact"/>
      </w:pPr>
      <w:r>
        <w:t xml:space="preserve">Smith, J., &amp; Tan, L. (2022). "Indigenous Social Work in Urban Australia." *Journal of Australian Social Work*, 76(4), 511–525.</w:t>
      </w:r>
    </w:p>
    <w:p>
      <w:pPr>
        <w:numPr>
          <w:ilvl w:val="0"/>
          <w:numId w:val="1004"/>
        </w:numPr>
        <w:pStyle w:val="Compact"/>
      </w:pPr>
      <w:r>
        <w:t xml:space="preserve">National Association of Social Workers. (2023). *Climate Change and the Practice of Social Work: A Guide for Australian Practitioners*.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Brisbane, Australia</dc:title>
  <dc:creator/>
  <dc:language>en</dc:language>
  <cp:keywords/>
  <dcterms:created xsi:type="dcterms:W3CDTF">2025-12-13T09:59:45Z</dcterms:created>
  <dcterms:modified xsi:type="dcterms:W3CDTF">2025-12-13T09:59:45Z</dcterms:modified>
</cp:coreProperties>
</file>

<file path=docProps/custom.xml><?xml version="1.0" encoding="utf-8"?>
<Properties xmlns="http://schemas.openxmlformats.org/officeDocument/2006/custom-properties" xmlns:vt="http://schemas.openxmlformats.org/officeDocument/2006/docPropsVTypes"/>
</file>