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Canada</w:t>
      </w:r>
      <w:r>
        <w:t xml:space="preserve"> </w:t>
      </w:r>
      <w:r>
        <w:t xml:space="preserve">Vancouver</w:t>
      </w:r>
      <w:r>
        <w:t xml:space="preserve"> </w:t>
      </w:r>
      <w:r>
        <w:t xml:space="preserve">Context</w:t>
      </w:r>
    </w:p>
    <w:bookmarkStart w:id="30" w:name="Xfcefcb450a8499aec0801cfd933970fc197c9ae"/>
    <w:p>
      <w:pPr>
        <w:pStyle w:val="Heading1"/>
      </w:pPr>
      <w:r>
        <w:t xml:space="preserve">Research Proposal: Strengthening Social Worker Capacity to Address Urban Vulnerability in Canada Vancouver</w:t>
      </w:r>
    </w:p>
    <w:bookmarkStart w:id="20" w:name="introduction"/>
    <w:p>
      <w:pPr>
        <w:pStyle w:val="Heading2"/>
      </w:pPr>
      <w:r>
        <w:t xml:space="preserve">Introduction</w:t>
      </w:r>
    </w:p>
    <w:p>
      <w:pPr>
        <w:pStyle w:val="FirstParagraph"/>
      </w:pPr>
      <w:r>
        <w:t xml:space="preserve">The City of Vancouver, British Columbia, presents a unique socio-geographic landscape where social workers operate within one of Canada's most economically stratified urban environments. With over 50% of households experiencing housing cost burden and a homelessness rate exceeding 13 per 10,000 residents (City of Vancouver, 2023), the need for evidence-based interventions has never been more urgent. This</w:t>
      </w:r>
      <w:r>
        <w:t xml:space="preserve"> </w:t>
      </w:r>
      <w:r>
        <w:rPr>
          <w:bCs/>
          <w:b/>
        </w:rPr>
        <w:t xml:space="preserve">Research Proposal</w:t>
      </w:r>
      <w:r>
        <w:t xml:space="preserve"> </w:t>
      </w:r>
      <w:r>
        <w:t xml:space="preserve">addresses critical gaps in understanding how</w:t>
      </w:r>
      <w:r>
        <w:t xml:space="preserve"> </w:t>
      </w:r>
      <w:r>
        <w:rPr>
          <w:bCs/>
          <w:b/>
        </w:rPr>
        <w:t xml:space="preserve">Social Worker</w:t>
      </w:r>
      <w:r>
        <w:t xml:space="preserve"> </w:t>
      </w:r>
      <w:r>
        <w:t xml:space="preserve">practice can be optimized to serve vulnerable populations within Canada's rapidly evolving urban context. Focusing specifically on Vancouver's distinct challenges—including Indigenous displacement, immigrant settlement pressures, and the opioid crisis—we propose a comprehensive study to develop culturally responsive frameworks for social work interventions in Canada Vancouver.</w:t>
      </w:r>
    </w:p>
    <w:bookmarkEnd w:id="20"/>
    <w:bookmarkStart w:id="21" w:name="literature-review"/>
    <w:p>
      <w:pPr>
        <w:pStyle w:val="Heading2"/>
      </w:pPr>
      <w:r>
        <w:t xml:space="preserve">Literature Review</w:t>
      </w:r>
    </w:p>
    <w:p>
      <w:pPr>
        <w:pStyle w:val="FirstParagraph"/>
      </w:pPr>
      <w:r>
        <w:t xml:space="preserve">Existing literature highlights systemic barriers facing Social Workers in Canadian urban centers. Recent studies (Crisis Intervention Journal, 2023) note that Vancouver-based Social Workers report 45% higher burnout rates than national averages due to case load pressures and fragmented service coordination. While Canada's national social work standards emphasize cultural safety (Canadian Association of Social Work, 2021), localized adaptations remain underdeveloped. Crucially, research by the University of British Columbia (2022) reveals that only 38% of Vancouver's front-line Social Workers feel adequately trained to address Indigenous-specific trauma—a deficit directly impacting reconciliation efforts in Canada Vancouver. This gap underscores the necessity for context-specific research to inform practice.</w:t>
      </w:r>
    </w:p>
    <w:bookmarkEnd w:id="21"/>
    <w:bookmarkStart w:id="22" w:name="research-questions"/>
    <w:p>
      <w:pPr>
        <w:pStyle w:val="Heading2"/>
      </w:pPr>
      <w:r>
        <w:t xml:space="preserve">Research Questions</w:t>
      </w:r>
    </w:p>
    <w:p>
      <w:pPr>
        <w:numPr>
          <w:ilvl w:val="0"/>
          <w:numId w:val="1001"/>
        </w:numPr>
        <w:pStyle w:val="Compact"/>
      </w:pPr>
      <w:r>
        <w:t xml:space="preserve">How do cultural safety competencies impact service outcomes for Indigenous clients in Vancouver's social work settings?</w:t>
      </w:r>
    </w:p>
    <w:p>
      <w:pPr>
        <w:numPr>
          <w:ilvl w:val="0"/>
          <w:numId w:val="1001"/>
        </w:numPr>
        <w:pStyle w:val="Compact"/>
      </w:pPr>
      <w:r>
        <w:t xml:space="preserve">What structural barriers impede effective inter-agency collaboration among Social Workers serving unhoused populations in Canada Vancouver?</w:t>
      </w:r>
    </w:p>
    <w:p>
      <w:pPr>
        <w:numPr>
          <w:ilvl w:val="0"/>
          <w:numId w:val="1001"/>
        </w:numPr>
        <w:pStyle w:val="Compact"/>
      </w:pPr>
      <w:r>
        <w:t xml:space="preserve">Which practice models demonstrate the highest efficacy in reducing re-traumatization for refugee families navigating Vancouver's settlement services?</w:t>
      </w:r>
    </w:p>
    <w:bookmarkEnd w:id="22"/>
    <w:bookmarkStart w:id="23" w:name="methodology"/>
    <w:p>
      <w:pPr>
        <w:pStyle w:val="Heading2"/>
      </w:pPr>
      <w:r>
        <w:t xml:space="preserve">Methodology</w:t>
      </w:r>
    </w:p>
    <w:p>
      <w:pPr>
        <w:pStyle w:val="FirstParagraph"/>
      </w:pPr>
      <w:r>
        <w:t xml:space="preserve">This mixed-methods study will employ a three-phase approach across four Vancouver community hubs (Downtown Eastside, Downtown, Fraser Valley border communities, and Coast Salish territories). First, a quantitative survey will assess 150+ Social Workers' clinical practices using validated cultural safety scales (adapted from the Aboriginal Health Survey). Second, participatory action research will engage 25 frontline Social Workers in co-design workshops to map service fragmentation challenges. Finally, longitudinal qualitative interviews with 40 diverse client cohorts (Indigenous, refugee, unhoused) will evaluate intervention impacts over six months.</w:t>
      </w:r>
    </w:p>
    <w:p>
      <w:pPr>
        <w:pStyle w:val="BodyText"/>
      </w:pPr>
      <w:r>
        <w:t xml:space="preserve">Crucially, all data collection adheres to the British Columbia College of Social Workers' ethical guidelines and incorporates Indigenous Knowledge Keepers through a community advisory board. The study leverages Vancouver's unique ecosystem—collaborating with the Vancouver Coastal Health Authority, BC Housing, and Musqueam Nation Community Services—to ensure findings are immediately applicable to Canada Vancouver's service landscape.</w:t>
      </w:r>
    </w:p>
    <w:bookmarkEnd w:id="23"/>
    <w:bookmarkStart w:id="24" w:name="expected-outcomes"/>
    <w:p>
      <w:pPr>
        <w:pStyle w:val="Heading2"/>
      </w:pPr>
      <w:r>
        <w:t xml:space="preserve">Expected Outcomes</w:t>
      </w:r>
    </w:p>
    <w:p>
      <w:pPr>
        <w:pStyle w:val="FirstParagraph"/>
      </w:pPr>
      <w:r>
        <w:t xml:space="preserve">We anticipate three transformative outcomes. First, a culturally grounded "Vancouver Social Work Practice Framework" integrating Indigenous principles (e.g., Two-Eyed Seeing), immigrant settlement needs, and harm reduction approaches specific to Canada Vancouver's geography. Second, an operational toolkit for Social Workers addressing referral bottlenecks between housing providers and mental health services—directly responding to Vancouver's 2023 Housing Affordability Crisis Report findings. Third, evidence supporting policy changes to the British Columbia Ministry of Children and Family Development regarding mandatory cultural safety training for all Social Worker license renewals.</w:t>
      </w:r>
    </w:p>
    <w:bookmarkEnd w:id="24"/>
    <w:bookmarkStart w:id="25" w:name="significance-to-canada-vancouver"/>
    <w:p>
      <w:pPr>
        <w:pStyle w:val="Heading2"/>
      </w:pPr>
      <w:r>
        <w:t xml:space="preserve">Significance to Canada Vancouver</w:t>
      </w:r>
    </w:p>
    <w:p>
      <w:pPr>
        <w:pStyle w:val="FirstParagraph"/>
      </w:pPr>
      <w:r>
        <w:t xml:space="preserve">This research directly addresses Vancouver's 2030 Housing Strategy goals by strengthening the capacity of the Social Worker workforce. With Canada Vancouver's homeless population projected to grow 18% by 2027 (Vancouver Foundation, 2024), our findings will provide actionable solutions for a city already investing $35M annually in social service infrastructure. Notably, we prioritize solutions developed *with* community members—not *for* them—aligning with the City of Vancouver's Equity Framework. By centering Indigenous self-determination through partnerships with Musqueam and Squamish Nations, this project advances reconciliation as mandated by Canada's Truth and Reconciliation Commission.</w:t>
      </w:r>
    </w:p>
    <w:bookmarkEnd w:id="25"/>
    <w:bookmarkStart w:id="26" w:name="timeline-resources"/>
    <w:p>
      <w:pPr>
        <w:pStyle w:val="Heading2"/>
      </w:pPr>
      <w:r>
        <w:t xml:space="preserve">Timeline &amp;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c>
          <w:tcPr/>
          <w:p>
            <w:pPr>
              <w:pStyle w:val="Compact"/>
            </w:pPr>
          </w:p>
        </w:tc>
      </w:tr>
      <w:tr>
        <w:tc>
          <w:tcPr/>
          <w:p>
            <w:pPr>
              <w:pStyle w:val="Compact"/>
              <w:jc w:val="left"/>
            </w:pPr>
            <w:r>
              <w:t xml:space="preserve">Data Collection &amp; Community Engagement</w:t>
            </w:r>
          </w:p>
        </w:tc>
        <w:tc>
          <w:tcPr/>
          <w:p>
            <w:pPr>
              <w:pStyle w:val="Compact"/>
              <w:jc w:val="left"/>
            </w:pPr>
            <w:r>
              <w:t xml:space="preserve">Months 1-6</w:t>
            </w:r>
          </w:p>
        </w:tc>
        <w:tc>
          <w:tcPr/>
          <w:p>
            <w:pPr>
              <w:pStyle w:val="Compact"/>
              <w:jc w:val="left"/>
            </w:pPr>
            <w:r>
              <w:t xml:space="preserve">Social Worker survey results; Indigenous advisory board finalized</w:t>
            </w:r>
          </w:p>
        </w:tc>
        <w:tc>
          <w:tcPr/>
          <w:p>
            <w:pPr>
              <w:pStyle w:val="Compact"/>
            </w:pPr>
          </w:p>
        </w:tc>
      </w:tr>
      <w:tr>
        <w:tc>
          <w:tcPr/>
          <w:p>
            <w:pPr>
              <w:pStyle w:val="Compact"/>
              <w:jc w:val="left"/>
            </w:pPr>
            <w:r>
              <w:t xml:space="preserve">Co-Design Workshops (Vancouver Sites)</w:t>
            </w:r>
          </w:p>
        </w:tc>
        <w:tc>
          <w:tcPr/>
          <w:p>
            <w:pPr>
              <w:pStyle w:val="Compact"/>
              <w:jc w:val="left"/>
            </w:pPr>
            <w:r>
              <w:t xml:space="preserve">Months 7-10</w:t>
            </w:r>
          </w:p>
        </w:tc>
        <w:tc>
          <w:tcPr/>
          <w:p>
            <w:pPr>
              <w:pStyle w:val="Compact"/>
              <w:jc w:val="left"/>
            </w:pPr>
            <w:r>
              <w:t xml:space="preserve">Vancouver Practice Framework draft; Inter-agency protocol map</w:t>
            </w:r>
          </w:p>
        </w:tc>
        <w:tc>
          <w:tcPr/>
          <w:p>
            <w:pPr>
              <w:pStyle w:val="Compact"/>
            </w:pPr>
          </w:p>
        </w:tc>
      </w:tr>
      <w:tr>
        <w:tc>
          <w:tcPr/>
          <w:p>
            <w:pPr>
              <w:pStyle w:val="Compact"/>
              <w:jc w:val="left"/>
            </w:pPr>
            <w:r>
              <w:t xml:space="preserve">Implementation &amp; Impact Assessment</w:t>
            </w:r>
          </w:p>
        </w:tc>
        <w:tc>
          <w:tcPr/>
          <w:p>
            <w:pPr>
              <w:pStyle w:val="Compact"/>
              <w:jc w:val="left"/>
            </w:pPr>
            <w:r>
              <w:t xml:space="preserve">Months 11-20</w:t>
            </w:r>
          </w:p>
        </w:tc>
        <w:tc>
          <w:tcPr>
            <w:gridSpan w:val="2"/>
          </w:tcPr>
          <w:p>
            <w:pPr>
              <w:pStyle w:val="Compact"/>
              <w:jc w:val="left"/>
            </w:pPr>
            <w:r>
              <w:t xml:space="preserve">Final Report; Policy Brief for BC Ministry of Children and Family Development</w:t>
            </w:r>
          </w:p>
        </w:tc>
      </w:tr>
    </w:tbl>
    <w:bookmarkEnd w:id="26"/>
    <w:bookmarkStart w:id="27" w:name="budget-overview"/>
    <w:p>
      <w:pPr>
        <w:pStyle w:val="Heading2"/>
      </w:pPr>
      <w:r>
        <w:t xml:space="preserve">Budget Overview</w:t>
      </w:r>
    </w:p>
    <w:p>
      <w:pPr>
        <w:pStyle w:val="FirstParagraph"/>
      </w:pPr>
      <w:r>
        <w:t xml:space="preserve">Total Request: $248,500 CAD. Key allocations include: $95,000 for community stipends (prioritizing Indigenous and refugee participants), $72,300 for Vancouver-based field research staff (including Social Worker co-researchers), and $61,200 for cultural safety training modules developed with Coast Salish Knowledge Keepers. All costs are aligned with Canada's Tri-Council Policy Statement on Ethical Research.</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represents a critical step toward building resilience in Canada Vancouver's most vulnerable communities. By centering the expertise of the</w:t>
      </w:r>
      <w:r>
        <w:t xml:space="preserve"> </w:t>
      </w:r>
      <w:r>
        <w:rPr>
          <w:bCs/>
          <w:b/>
        </w:rPr>
        <w:t xml:space="preserve">Social Worker</w:t>
      </w:r>
      <w:r>
        <w:t xml:space="preserve"> </w:t>
      </w:r>
      <w:r>
        <w:t xml:space="preserve">while acknowledging systemic inequities, our study moves beyond theoretical models to create implementable solutions for one of North America's most complex urban social service ecosystems. The outcomes will directly inform Vancouver's Social Services Sector Plan (2023-2030), potentially saving the city an estimated $8.7M annually in fragmented service costs through improved intervention efficacy. Most importantly, by grounding all practice recommendations within Canada Vancouver's specific cultural and geographic realities—from the downtown core to the Coast Salish territories—we ensure this research delivers tangible dignity to those navigating urban vulnerability. The time for context-specific Social Worker innovation in Canada Vancouver is now.</w:t>
      </w:r>
    </w:p>
    <w:bookmarkEnd w:id="28"/>
    <w:bookmarkStart w:id="29" w:name="references"/>
    <w:p>
      <w:pPr>
        <w:pStyle w:val="Heading2"/>
      </w:pPr>
      <w:r>
        <w:t xml:space="preserve">References</w:t>
      </w:r>
    </w:p>
    <w:p>
      <w:pPr>
        <w:pStyle w:val="FirstParagraph"/>
      </w:pPr>
      <w:r>
        <w:t xml:space="preserve">Canadian Association of Social Workers. (2021). *Ethical Standards for Practice*. Ottawa.</w:t>
      </w:r>
      <w:r>
        <w:br/>
      </w:r>
      <w:r>
        <w:t xml:space="preserve">City of Vancouver. (2023). *Vancouver Homelessness Report*. Retrieved from vancouver.ca</w:t>
      </w:r>
      <w:r>
        <w:br/>
      </w:r>
      <w:r>
        <w:t xml:space="preserve">University of British Columbia. (2022). *Indigenous Cultural Safety in Urban Social Work*. Vancouver: UBC Press.</w:t>
      </w:r>
      <w:r>
        <w:br/>
      </w:r>
      <w:r>
        <w:t xml:space="preserve">Vancouver Foundation. (2024). *Housing Affordability Crisis Projections*. Vancouver.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Worker Practice in Canada Vancouver Context</dc:title>
  <dc:creator/>
  <dc:language>en</dc:language>
  <cp:keywords/>
  <dcterms:created xsi:type="dcterms:W3CDTF">2026-07-21T08:52:18Z</dcterms:created>
  <dcterms:modified xsi:type="dcterms:W3CDTF">2026-07-21T08:52:18Z</dcterms:modified>
</cp:coreProperties>
</file>

<file path=docProps/custom.xml><?xml version="1.0" encoding="utf-8"?>
<Properties xmlns="http://schemas.openxmlformats.org/officeDocument/2006/custom-properties" xmlns:vt="http://schemas.openxmlformats.org/officeDocument/2006/docPropsVTypes"/>
</file>