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46fb0f04b47eb76945792c02db08e8fde690c11"/>
    <w:p>
      <w:pPr>
        <w:pStyle w:val="Heading1"/>
      </w:pPr>
      <w:r>
        <w:t xml:space="preserve">Research Proposal: Advancing Professional Competencies of Social Workers in France Lyon through Contextualized Practice Models</w:t>
      </w:r>
    </w:p>
    <w:bookmarkStart w:id="20" w:name="introduction-and-background"/>
    <w:p>
      <w:pPr>
        <w:pStyle w:val="Heading2"/>
      </w:pPr>
      <w:r>
        <w:t xml:space="preserve">1. Introduction and Background</w:t>
      </w:r>
    </w:p>
    <w:p>
      <w:pPr>
        <w:pStyle w:val="FirstParagraph"/>
      </w:pPr>
      <w:r>
        <w:t xml:space="preserve">The city of Lyon, situated in the heart of France's Auvergne-Rhône-Alpes region, serves as a critical hub for social welfare services across metropolitan France. As France's third-largest urban center with over 500,000 residents and significant demographic diversity—including aging populations, migrant communities, and socioeconomic disparities—Lyon faces complex social challenges requiring sophisticated intervention strategies. This</w:t>
      </w:r>
      <w:r>
        <w:t xml:space="preserve"> </w:t>
      </w:r>
      <w:r>
        <w:rPr>
          <w:bCs/>
          <w:b/>
        </w:rPr>
        <w:t xml:space="preserve">Research Proposal</w:t>
      </w:r>
      <w:r>
        <w:t xml:space="preserve"> </w:t>
      </w:r>
      <w:r>
        <w:t xml:space="preserve">addresses the evolving role of the</w:t>
      </w:r>
      <w:r>
        <w:t xml:space="preserve"> </w:t>
      </w:r>
      <w:r>
        <w:rPr>
          <w:bCs/>
          <w:b/>
        </w:rPr>
        <w:t xml:space="preserve">Social Worker</w:t>
      </w:r>
      <w:r>
        <w:t xml:space="preserve"> </w:t>
      </w:r>
      <w:r>
        <w:t xml:space="preserve">within Lyon's unique socio-administrative framework. France's social work profession operates under a distinct legal and ethical structure governed by the 1945 Social Action Law, yet Lyon-specific contextual factors such as rapid urbanization, cross-border migration flows from Eastern Europe, and fragmented service coordination necessitate localized professional development. This study positions Lyon as an ideal case for examining how</w:t>
      </w:r>
      <w:r>
        <w:t xml:space="preserve"> </w:t>
      </w:r>
      <w:r>
        <w:rPr>
          <w:bCs/>
          <w:b/>
        </w:rPr>
        <w:t xml:space="preserve">Social Worker</w:t>
      </w:r>
      <w:r>
        <w:t xml:space="preserve"> </w:t>
      </w:r>
      <w:r>
        <w:t xml:space="preserve">competencies can be systematically adapted to meet hyper-local needs while aligning with national standards.</w:t>
      </w:r>
    </w:p>
    <w:bookmarkEnd w:id="20"/>
    <w:bookmarkStart w:id="21" w:name="problem-statement"/>
    <w:p>
      <w:pPr>
        <w:pStyle w:val="Heading2"/>
      </w:pPr>
      <w:r>
        <w:t xml:space="preserve">2. Problem Statement</w:t>
      </w:r>
    </w:p>
    <w:p>
      <w:pPr>
        <w:pStyle w:val="FirstParagraph"/>
      </w:pPr>
      <w:r>
        <w:t xml:space="preserve">In France Lyon, Social Workers encounter systemic barriers that compromise service efficacy. Recent data from the Lyon Departmental Council (2023) indicates a 35% increase in client referrals since 2019, while staffing levels have remained stagnant—creating unsustainable caseloads (average 45 clients per Social Worker versus the recommended maximum of 25). Crucially, existing training curricula fail to adequately address Lyon-specific challenges: linguistic barriers with the city's 47% non-native French-speaking population; cultural complexities in areas like Vénissieux and Bron; and coordination gaps between municipal social services, healthcare networks, and NGOs. This disconnect results in fragmented care for vulnerable groups—particularly unaccompanied minors, elderly immigrants experiencing isolation, and families navigating housing insecurity. Without evidence-based interventions tailored to Lyon's sociocultural landscape, the profession risks perpetuating inequitable outcomes for marginalized communities across</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interrelated objectives:</w:t>
      </w:r>
    </w:p>
    <w:p>
      <w:pPr>
        <w:numPr>
          <w:ilvl w:val="0"/>
          <w:numId w:val="1001"/>
        </w:numPr>
        <w:pStyle w:val="Compact"/>
      </w:pPr>
      <w:r>
        <w:rPr>
          <w:bCs/>
          <w:b/>
        </w:rPr>
        <w:t xml:space="preserve">Evaluate contextual challenges</w:t>
      </w:r>
      <w:r>
        <w:t xml:space="preserve">: Map the specific operational hurdles faced by Social Workers in Lyon’s municipal social services (e.g., administrative bureaucracy, access to housing databases, cross-agency communication).</w:t>
      </w:r>
    </w:p>
    <w:p>
      <w:pPr>
        <w:numPr>
          <w:ilvl w:val="0"/>
          <w:numId w:val="1001"/>
        </w:numPr>
        <w:pStyle w:val="Compact"/>
      </w:pPr>
      <w:r>
        <w:rPr>
          <w:bCs/>
          <w:b/>
        </w:rPr>
        <w:t xml:space="preserve">Develop a competency framework</w:t>
      </w:r>
      <w:r>
        <w:t xml:space="preserve">: Co-create with Lyon-based Social Workers a localized professional model integrating France's national standards with Lyon-specific cultural and logistical requirements.</w:t>
      </w:r>
    </w:p>
    <w:p>
      <w:pPr>
        <w:numPr>
          <w:ilvl w:val="0"/>
          <w:numId w:val="1001"/>
        </w:numPr>
        <w:pStyle w:val="Compact"/>
      </w:pPr>
      <w:r>
        <w:rPr>
          <w:bCs/>
          <w:b/>
        </w:rPr>
        <w:t xml:space="preserve">Assess intervention efficacy</w:t>
      </w:r>
      <w:r>
        <w:t xml:space="preserve">: Pilot the proposed framework in two Lyon districts (Limonade and Gerland) to measure impacts on client outcomes, Social Worker well-being, and service coordination metrics.</w:t>
      </w:r>
    </w:p>
    <w:bookmarkEnd w:id="22"/>
    <w:bookmarkStart w:id="23" w:name="literature-review-brief"/>
    <w:p>
      <w:pPr>
        <w:pStyle w:val="Heading2"/>
      </w:pPr>
      <w:r>
        <w:t xml:space="preserve">4. Literature Review (Brief)</w:t>
      </w:r>
    </w:p>
    <w:p>
      <w:pPr>
        <w:pStyle w:val="FirstParagraph"/>
      </w:pPr>
      <w:r>
        <w:t xml:space="preserve">Existing literature on French social work emphasizes national policy frameworks but overlooks municipal variations. Studies by Bouchard (2019) on Parisian Social Workers highlight training gaps, while Lefèvre’s research (2021) on Marseille identifies cultural competency as a critical success factor—yet no study has systematically examined Lyon's distinct context. International parallels exist: UK social work reforms (Woods &amp; Williams, 2020) show that place-based competency models improve client retention by 33%, suggesting translatability to the French system. Crucially, Lyon’s status as a "European Capital of Social Cohesion" (2018) provides an opportune policy window for innovation, yet no empirical research has leveraged this designation to refine local practice.</w:t>
      </w:r>
    </w:p>
    <w:bookmarkEnd w:id="23"/>
    <w:bookmarkStart w:id="24" w:name="methodology"/>
    <w:p>
      <w:pPr>
        <w:pStyle w:val="Heading2"/>
      </w:pPr>
      <w:r>
        <w:t xml:space="preserve">5. Methodology</w:t>
      </w:r>
    </w:p>
    <w:p>
      <w:pPr>
        <w:pStyle w:val="FirstParagraph"/>
      </w:pPr>
      <w:r>
        <w:t xml:space="preserve">This mixed-methods study employs a three-phase approach conducted across six Lyon social service agencies:</w:t>
      </w:r>
    </w:p>
    <w:p>
      <w:pPr>
        <w:numPr>
          <w:ilvl w:val="0"/>
          <w:numId w:val="1002"/>
        </w:numPr>
        <w:pStyle w:val="Compact"/>
      </w:pPr>
      <w:r>
        <w:rPr>
          <w:bCs/>
          <w:b/>
        </w:rPr>
        <w:t xml:space="preserve">Phase 1 (Months 1-3)</w:t>
      </w:r>
      <w:r>
        <w:t xml:space="preserve">: Qualitative analysis of Social Worker narratives through semi-structured interviews (N=30) and focus groups, exploring challenges in real-time casework. Data will be analyzed using thematic coding aligned with Lyon’s municipal social service charters.</w:t>
      </w:r>
    </w:p>
    <w:p>
      <w:pPr>
        <w:numPr>
          <w:ilvl w:val="0"/>
          <w:numId w:val="1002"/>
        </w:numPr>
        <w:pStyle w:val="Compact"/>
      </w:pPr>
      <w:r>
        <w:rPr>
          <w:bCs/>
          <w:b/>
        </w:rPr>
        <w:t xml:space="preserve">Phase 2 (Months 4-6)</w:t>
      </w:r>
      <w:r>
        <w:t xml:space="preserve">: Co-design workshops with Social Workers, agency directors, and clients from diverse backgrounds (including migrant associations like "Les Amis de Lyon") to develop the contextualized competency framework. A Delphi technique will refine consensus on priority competencies.</w:t>
      </w:r>
    </w:p>
    <w:p>
      <w:pPr>
        <w:numPr>
          <w:ilvl w:val="0"/>
          <w:numId w:val="1002"/>
        </w:numPr>
        <w:pStyle w:val="Compact"/>
      </w:pPr>
      <w:r>
        <w:rPr>
          <w:bCs/>
          <w:b/>
        </w:rPr>
        <w:t xml:space="preserve">Phase 3 (Months 7-10)</w:t>
      </w:r>
      <w:r>
        <w:t xml:space="preserve">: Action-research pilot implementation in two districts, measuring outcomes through pre/post-intervention surveys (client satisfaction, case closure rates), Social Worker burnout scales (Maslach Inventory), and administrative data analysis of service coordination efficiency.</w:t>
      </w:r>
    </w:p>
    <w:p>
      <w:pPr>
        <w:pStyle w:val="FirstParagraph"/>
      </w:pPr>
      <w:r>
        <w:t xml:space="preserve">Participant selection will prioritize representation from Lyon's most underserved neighborhoods. Ethical approval will be sought from the University of Lyon’s Ethics Board, adhering strictly to French data protection laws (RGPD).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Social Work practice in France Lyon:</w:t>
      </w:r>
    </w:p>
    <w:p>
      <w:pPr>
        <w:numPr>
          <w:ilvl w:val="0"/>
          <w:numId w:val="1003"/>
        </w:numPr>
        <w:pStyle w:val="Compact"/>
      </w:pPr>
      <w:r>
        <w:rPr>
          <w:bCs/>
          <w:b/>
        </w:rPr>
        <w:t xml:space="preserve">Practical toolkit</w:t>
      </w:r>
      <w:r>
        <w:t xml:space="preserve">: A publicly accessible competency framework tailored to Lyon’s sociocultural context, including crisis intervention protocols for multilingual communities and streamlined interagency referral pathways.</w:t>
      </w:r>
    </w:p>
    <w:p>
      <w:pPr>
        <w:numPr>
          <w:ilvl w:val="0"/>
          <w:numId w:val="1003"/>
        </w:numPr>
        <w:pStyle w:val="Compact"/>
      </w:pPr>
      <w:r>
        <w:rPr>
          <w:bCs/>
          <w:b/>
        </w:rPr>
        <w:t xml:space="preserve">Policy impact</w:t>
      </w:r>
      <w:r>
        <w:t xml:space="preserve">: Evidence to advocate for municipal funding adjustments targeting high-need districts, potentially reducing caseloads through reallocated resources based on data-driven need assessment.</w:t>
      </w:r>
    </w:p>
    <w:p>
      <w:pPr>
        <w:numPr>
          <w:ilvl w:val="0"/>
          <w:numId w:val="1003"/>
        </w:numPr>
        <w:pStyle w:val="Compact"/>
      </w:pPr>
      <w:r>
        <w:rPr>
          <w:bCs/>
          <w:b/>
        </w:rPr>
        <w:t xml:space="preserve">Professional development</w:t>
      </w:r>
      <w:r>
        <w:t xml:space="preserve">: A training module for Lyon’s Social Worker associations (e.g., Syndicat des Travailleurs Sociaux de Rhône-Alpes) to embed contextual competencies in continuing education.</w:t>
      </w:r>
    </w:p>
    <w:p>
      <w:pPr>
        <w:pStyle w:val="FirstParagraph"/>
      </w:pPr>
      <w:r>
        <w:t xml:space="preserve">Significantly, this work addresses a critical gap in France’s social welfare infrastructure. By centering Lyon as a model city for social work innovation, the findings will offer transferable insights for other French municipalities facing similar demographic pressures—particularly post-urbanization hubs like Toulouse and Bordeaux. The project directly supports France’s 2023 National Strategy for Social Cohesion, which prioritizes "territorialized" social action models.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 approval, partner agreements, interview protocols</w:t>
      </w:r>
    </w:p>
    <w:p>
      <w:pPr>
        <w:pStyle w:val="BodyText"/>
      </w:pPr>
      <w:r>
        <w:t xml:space="preserve">Data Collection (Phase 1)</w:t>
      </w:r>
    </w:p>
    <w:p>
      <w:pPr>
        <w:pStyle w:val="BodyText"/>
      </w:pPr>
      <w:r>
        <w:t xml:space="preserve">Months 3-4</w:t>
      </w:r>
    </w:p>
    <w:p>
      <w:pPr>
        <w:numPr>
          <w:ilvl w:val="0"/>
          <w:numId w:val="1004"/>
        </w:numPr>
        <w:pStyle w:val="Compact"/>
      </w:pPr>
      <w:r>
        <w:t xml:space="preserve">Interview transcripts &amp; thematic report on systemic challenges</w:t>
      </w:r>
    </w:p>
    <w:p>
      <w:pPr>
        <w:pStyle w:val="FirstParagraph"/>
      </w:pPr>
      <w:r>
        <w:t xml:space="preserve">Co-design Workshops</w:t>
      </w:r>
    </w:p>
    <w:p>
      <w:pPr>
        <w:pStyle w:val="BodyText"/>
      </w:pPr>
      <w:r>
        <w:t xml:space="preserve">Months 5-6</w:t>
      </w:r>
    </w:p>
    <w:p>
      <w:pPr>
        <w:pStyle w:val="BodyText"/>
      </w:pPr>
      <w:r>
        <w:t xml:space="preserve">Finalized competency framework draft</w:t>
      </w:r>
    </w:p>
    <w:p>
      <w:pPr>
        <w:pStyle w:val="BodyText"/>
      </w:pPr>
      <w:r>
        <w:t xml:space="preserve">Pilot Implementation &amp; Evaluation</w:t>
      </w:r>
    </w:p>
    <w:p>
      <w:pPr>
        <w:pStyle w:val="BodyText"/>
      </w:pPr>
      <w:r>
        <w:t xml:space="preserve">Months 7-10</w:t>
      </w:r>
    </w:p>
    <w:p>
      <w:pPr>
        <w:numPr>
          <w:ilvl w:val="0"/>
          <w:numId w:val="1005"/>
        </w:numPr>
        <w:pStyle w:val="Compact"/>
      </w:pPr>
      <w:r>
        <w:t xml:space="preserve">Pilot impact report, Social Worker well-being metrics</w:t>
      </w:r>
    </w:p>
    <w:p>
      <w:pPr>
        <w:pStyle w:val="FirstParagraph"/>
      </w:pPr>
      <w:r>
        <w:t xml:space="preserve">Dissemination</w:t>
      </w:r>
    </w:p>
    <w:p>
      <w:pPr>
        <w:pStyle w:val="BodyText"/>
      </w:pPr>
      <w:r>
        <w:t xml:space="preserve">Month 11-12</w:t>
      </w:r>
    </w:p>
    <w:p>
      <w:pPr>
        <w:pStyle w:val="BodyText"/>
      </w:pPr>
      <w:r>
        <w:t xml:space="preserve">National conference presentation, Lyon municipality policy brief</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reimagining Social Work practice in France Lyon. By moving beyond generic national standards to cultivate place-based competencies, the study directly responds to the urgent need for more effective and equitable social support in one of France’s most dynamic yet challenged urban environments. The proposed framework will empower Social Workers—not as passive implementers of policy, but as strategic agents within Lyon’s unique social fabric—thereby strengthening community resilience across</w:t>
      </w:r>
      <w:r>
        <w:t xml:space="preserve"> </w:t>
      </w:r>
      <w:r>
        <w:rPr>
          <w:bCs/>
          <w:b/>
        </w:rPr>
        <w:t xml:space="preserve">France Lyon</w:t>
      </w:r>
      <w:r>
        <w:t xml:space="preserve">. Ultimately, this research promises to elevate the profession's role in building inclusive cities where every resident can access dignity and support. We seek partnership with Lyon’s Social Work Council and regional authorities to ensure immediate applicability of findings upon completion.</w:t>
      </w:r>
    </w:p>
    <w:bookmarkEnd w:id="27"/>
    <w:bookmarkStart w:id="28" w:name="references"/>
    <w:p>
      <w:pPr>
        <w:pStyle w:val="Heading2"/>
      </w:pPr>
      <w:r>
        <w:t xml:space="preserve">References</w:t>
      </w:r>
    </w:p>
    <w:p>
      <w:pPr>
        <w:pStyle w:val="FirstParagraph"/>
      </w:pPr>
      <w:r>
        <w:t xml:space="preserve">Bouchard, M. (2019). *Social Work in Metropolitan France: Challenges of Scale*. Paris Press.</w:t>
      </w:r>
      <w:r>
        <w:br/>
      </w:r>
      <w:r>
        <w:t xml:space="preserve">Lefèvre, S. (2021). Cultural Competence in Marseille Social Services. *Journal of European Social Work*, 34(2), 78-95.</w:t>
      </w:r>
      <w:r>
        <w:br/>
      </w:r>
      <w:r>
        <w:t xml:space="preserve">Lyon Departmental Council. (2023). *Annual Report on Municipal Social Action*. Lyon: DDCS.</w:t>
      </w:r>
      <w:r>
        <w:br/>
      </w:r>
      <w:r>
        <w:t xml:space="preserve">Woods, T., &amp; Williams, R. (2020). Place-Based Practice in UK Social Work. *International Journal of Social Welfare*, 29(1), 114-130.</w:t>
      </w:r>
      <w:r>
        <w:br/>
      </w:r>
      <w:r>
        <w:t xml:space="preserve">French Ministry of Solidarities. (2023). *National Strategy for Social Cohesion: Priorities for Territorial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France Lyon</dc:title>
  <dc:creator/>
  <dc:language>en</dc:language>
  <cp:keywords/>
  <dcterms:created xsi:type="dcterms:W3CDTF">2026-07-21T11:42:57Z</dcterms:created>
  <dcterms:modified xsi:type="dcterms:W3CDTF">2026-07-21T11:42:57Z</dcterms:modified>
</cp:coreProperties>
</file>

<file path=docProps/custom.xml><?xml version="1.0" encoding="utf-8"?>
<Properties xmlns="http://schemas.openxmlformats.org/officeDocument/2006/custom-properties" xmlns:vt="http://schemas.openxmlformats.org/officeDocument/2006/docPropsVTypes"/>
</file>