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Effectiveness</w:t>
      </w:r>
      <w:r>
        <w:t xml:space="preserve"> </w:t>
      </w:r>
      <w:r>
        <w:t xml:space="preserve">and</w:t>
      </w:r>
      <w:r>
        <w:t xml:space="preserve"> </w:t>
      </w:r>
      <w:r>
        <w:t xml:space="preserve">Systemic</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8" w:name="X827b07121fe62d6dad9d323fd9d60d2a5f25d56"/>
    <w:p>
      <w:pPr>
        <w:pStyle w:val="Heading1"/>
      </w:pPr>
      <w:r>
        <w:t xml:space="preserve">Research Proposal: Enhancing Social Worker Effectiveness and Addressing Systemic Challenges in Berlin, Germany</w:t>
      </w:r>
    </w:p>
    <w:bookmarkStart w:id="20" w:name="abstract-150-words"/>
    <w:p>
      <w:pPr>
        <w:pStyle w:val="Heading2"/>
      </w:pPr>
      <w:r>
        <w:t xml:space="preserve">Abstract (150 words)</w:t>
      </w:r>
    </w:p>
    <w:p>
      <w:pPr>
        <w:pStyle w:val="FirstParagraph"/>
      </w:pPr>
      <w:r>
        <w:t xml:space="preserve">This research proposal investigates the evolving role of the Social Worker within Berlin's dynamic social service landscape, examining systemic pressures, professional burnout, and policy gaps in Germany. Focusing on Berlin as a microcosm of contemporary urban challenges—including high migration rates, housing crises, and economic disparities—the study aims to identify actionable strategies for strengthening social work practices. By analyzing primary data from Social Workers across Berlin's districts and synthesizing policy frameworks under the German Federal Social Code (SGB), this research will generate evidence-based recommendations for policymakers, municipalities, and training institutions. The findings seek to advance Germany's commitment to social cohesion while addressing Berlin-specific demands where Social Worker capacity directly impacts community well-being in one of Europe's most diverse cities.</w:t>
      </w:r>
    </w:p>
    <w:bookmarkEnd w:id="20"/>
    <w:bookmarkStart w:id="21" w:name="X40681bee1651df4a1478083d8ad6460466e36b1"/>
    <w:p>
      <w:pPr>
        <w:pStyle w:val="Heading2"/>
      </w:pPr>
      <w:r>
        <w:t xml:space="preserve">1. Introduction: Contextualizing Social Work in Germany Berlin (200 words)</w:t>
      </w:r>
    </w:p>
    <w:p>
      <w:pPr>
        <w:pStyle w:val="FirstParagraph"/>
      </w:pPr>
      <w:r>
        <w:t xml:space="preserve">Berlin, as the capital of Germany, faces unique social complexities that place immense strain on its Social Worker professionals. The city hosts over 38% foreign-born residents, a housing affordability crisis affecting 45% of households (Berlin Senate, 2023), and a fragmented welfare system across 12 districts. In this context, the Social Worker—designated as "Sozialarbeiter/in" in Germany under §1 of the Federal Professional Regulation (Berufsordnung Sozialarbeit) —serves as a frontline responder to intersecting issues: refugee integration, elderly care gaps, and youth homelessness. However, Berlin's social service infrastructure lags behind demand; the city reports a 35% vacancy rate for Social Worker positions in public welfare agencies (Berlin Ministry of Social Affairs, 2024). This gap is critical given Germany’s legal mandate for social work under SGB XII (Child and Youth Welfare) and SGB VIII (Social Assistance), which require accessible, preventative services. The present study directly addresses this crisis by centering Berlin as the empirical site to investigate how systemic constraints impact Social Worker efficacy, thereby contributing to national policy discourse on social welfare in Germany.</w:t>
      </w:r>
    </w:p>
    <w:bookmarkEnd w:id="21"/>
    <w:bookmarkStart w:id="22" w:name="Xd36d189aa00d4cf3d0ab6799b06a1db6f70fa6b"/>
    <w:p>
      <w:pPr>
        <w:pStyle w:val="Heading2"/>
      </w:pPr>
      <w:r>
        <w:t xml:space="preserve">2. Research Problem and Objectives (150 words)</w:t>
      </w:r>
    </w:p>
    <w:p>
      <w:pPr>
        <w:pStyle w:val="FirstParagraph"/>
      </w:pPr>
      <w:r>
        <w:t xml:space="preserve">The core problem is the unsustainable workload and under-resourcing of Social Workers in Berlin, exacerbated by federal-state coordination failures. While Germany’s social work framework emphasizes "prevention" and "empowerment," Berlin’s implementation falls short due to: (a) insufficient funding per case (€185 vs. €240 recommended by German Association of Social Work), (b) bureaucratic fragmentation across districts, and (c) lack of trauma-informed training for emerging challenges like climate displacement. This research will:</w:t>
      </w:r>
    </w:p>
    <w:p>
      <w:pPr>
        <w:numPr>
          <w:ilvl w:val="0"/>
          <w:numId w:val="1001"/>
        </w:numPr>
        <w:pStyle w:val="Compact"/>
      </w:pPr>
      <w:r>
        <w:t xml:space="preserve">Identify primary stressors affecting Social Worker retention in Berlin;</w:t>
      </w:r>
    </w:p>
    <w:p>
      <w:pPr>
        <w:numPr>
          <w:ilvl w:val="0"/>
          <w:numId w:val="1001"/>
        </w:numPr>
        <w:pStyle w:val="Compact"/>
      </w:pPr>
      <w:r>
        <w:t xml:space="preserve">Evaluate the impact of digital tools (e.g., Berlin’s "Sozialdatenportal") on service delivery;</w:t>
      </w:r>
    </w:p>
    <w:p>
      <w:pPr>
        <w:numPr>
          <w:ilvl w:val="0"/>
          <w:numId w:val="1001"/>
        </w:numPr>
        <w:pStyle w:val="Compact"/>
      </w:pPr>
      <w:r>
        <w:t xml:space="preserve">Assess alignment between German federal social policy and Berlin’s local execution.</w:t>
      </w:r>
    </w:p>
    <w:bookmarkEnd w:id="22"/>
    <w:bookmarkStart w:id="23" w:name="Xe207975401e9c579558abd8b8f5559c163b50ef"/>
    <w:p>
      <w:pPr>
        <w:pStyle w:val="Heading2"/>
      </w:pPr>
      <w:r>
        <w:t xml:space="preserve">3. Literature Review: Gaps in German Social Work Scholarship (150 words)</w:t>
      </w:r>
    </w:p>
    <w:p>
      <w:pPr>
        <w:pStyle w:val="FirstParagraph"/>
      </w:pPr>
      <w:r>
        <w:t xml:space="preserve">Existing studies on Social Work in Germany predominantly focus on rural settings or national policies, neglecting Berlin’s urban intensity. Kühn (2021) analyzed federal funding but omitted Berlin-specific migration dynamics; Schmidt &amp; Weber (2023) examined digitalization in Munich, overlooking Berlin’s 56% higher migrant caseload. Crucially, no research has mapped how Germany’s "Sozialgesetzbuch" (SGB) implementation varies across Berlin districts—e.g., Neukölln vs. Friedrichshain—where Social Workers face divergent resource access. Furthermore, post-2015 refugee influx studies (e.g., Müller, 2022) lack longitudinal data on Social Worker burnout in Berlin’s high-stress environments. This gap undermines Germany’s Sustainable Development Goals for social inclusion (SDG 1.4), making Berlin an essential case study to inform nationwide reforms.</w:t>
      </w:r>
    </w:p>
    <w:bookmarkEnd w:id="23"/>
    <w:bookmarkStart w:id="24" w:name="X36d17940dddaac7898a66043e98b44eed9134d0"/>
    <w:p>
      <w:pPr>
        <w:pStyle w:val="Heading2"/>
      </w:pPr>
      <w:r>
        <w:t xml:space="preserve">4. Methodology: Mixed-Methods Approach in Berlin Context (200 words)</w:t>
      </w:r>
    </w:p>
    <w:p>
      <w:pPr>
        <w:pStyle w:val="FirstParagraph"/>
      </w:pPr>
      <w:r>
        <w:t xml:space="preserve">This study employs a sequential mixed-methods design grounded in Berlin’s administrative geography:</w:t>
      </w:r>
    </w:p>
    <w:p>
      <w:pPr>
        <w:numPr>
          <w:ilvl w:val="0"/>
          <w:numId w:val="1002"/>
        </w:numPr>
        <w:pStyle w:val="Compact"/>
      </w:pPr>
      <w:r>
        <w:rPr>
          <w:bCs/>
          <w:b/>
        </w:rPr>
        <w:t xml:space="preserve">Phase 1 (Quantitative):</w:t>
      </w:r>
      <w:r>
        <w:t xml:space="preserve"> </w:t>
      </w:r>
      <w:r>
        <w:t xml:space="preserve">Survey of 300 Social Workers across Berlin’s districts (stratified by caseload size: low/medium/high), measuring workload, burnout (Maslach Burnout Inventory), and policy perceptions. Sampling targets public welfare offices, NGOs like Caritas Berlin, and municipal youth services.</w:t>
      </w:r>
    </w:p>
    <w:p>
      <w:pPr>
        <w:numPr>
          <w:ilvl w:val="0"/>
          <w:numId w:val="1002"/>
        </w:numPr>
        <w:pStyle w:val="Compact"/>
      </w:pPr>
      <w:r>
        <w:rPr>
          <w:bCs/>
          <w:b/>
        </w:rPr>
        <w:t xml:space="preserve">Phase 2 (Qualitative):</w:t>
      </w:r>
      <w:r>
        <w:t xml:space="preserve"> </w:t>
      </w:r>
      <w:r>
        <w:t xml:space="preserve">In-depth interviews with 30 Social Workers and 15 policymakers from the Berlin Senate Department for Health, Care &amp; Equality to explore systemic barriers. Focus groups will address digital tool efficacy (e.g., "Sozialdatenportal" usage in housing support).</w:t>
      </w:r>
    </w:p>
    <w:p>
      <w:pPr>
        <w:numPr>
          <w:ilvl w:val="0"/>
          <w:numId w:val="1002"/>
        </w:numPr>
        <w:pStyle w:val="Compact"/>
      </w:pPr>
      <w:r>
        <w:rPr>
          <w:bCs/>
          <w:b/>
        </w:rPr>
        <w:t xml:space="preserve">Data Analysis:</w:t>
      </w:r>
      <w:r>
        <w:t xml:space="preserve"> </w:t>
      </w:r>
      <w:r>
        <w:t xml:space="preserve">NVivo for thematic coding of interviews; SPSS for regression analysis linking workload to retention rates. All data adheres to German Data Protection Act (DSGVO) and ethical standards via Berlin University Ethics Board approval.</w:t>
      </w:r>
    </w:p>
    <w:p>
      <w:pPr>
        <w:pStyle w:val="FirstParagraph"/>
      </w:pPr>
      <w:r>
        <w:t xml:space="preserve">The Berlin-specific sampling ensures context-rich insights critical for Germany’s urban social policy development, moving beyond national averages to district-level nuance.</w:t>
      </w:r>
    </w:p>
    <w:bookmarkEnd w:id="24"/>
    <w:bookmarkStart w:id="25" w:name="Xbd687279ea4a5c6117761b0a34b20c9b8cd5a2e"/>
    <w:p>
      <w:pPr>
        <w:pStyle w:val="Heading2"/>
      </w:pPr>
      <w:r>
        <w:t xml:space="preserve">5. Expected Contributions to Research and Practice (100 words)</w:t>
      </w:r>
    </w:p>
    <w:p>
      <w:pPr>
        <w:pStyle w:val="FirstParagraph"/>
      </w:pPr>
      <w:r>
        <w:t xml:space="preserve">This research will directly benefit Berlin and Germany by:</w:t>
      </w:r>
    </w:p>
    <w:p>
      <w:pPr>
        <w:numPr>
          <w:ilvl w:val="0"/>
          <w:numId w:val="1003"/>
        </w:numPr>
        <w:pStyle w:val="Compact"/>
      </w:pPr>
      <w:r>
        <w:t xml:space="preserve">Providing the first empirical model for optimizing Social Worker allocation in high-demand districts (e.g., Neukölln), informing Berlin’s 2025 Social Work Strategy;</w:t>
      </w:r>
    </w:p>
    <w:p>
      <w:pPr>
        <w:numPr>
          <w:ilvl w:val="0"/>
          <w:numId w:val="1003"/>
        </w:numPr>
        <w:pStyle w:val="Compact"/>
      </w:pPr>
      <w:r>
        <w:t xml:space="preserve">Generating a "Berlin-Adapted Policy Toolkit" for German municipalities to align SGB implementation with local realities;</w:t>
      </w:r>
    </w:p>
    <w:p>
      <w:pPr>
        <w:numPr>
          <w:ilvl w:val="0"/>
          <w:numId w:val="1003"/>
        </w:numPr>
        <w:pStyle w:val="Compact"/>
      </w:pPr>
      <w:r>
        <w:t xml:space="preserve">Advancing academic discourse on social work in migration-intensive cities within the European welfare context.</w:t>
      </w:r>
    </w:p>
    <w:bookmarkEnd w:id="25"/>
    <w:bookmarkStart w:id="26" w:name="timeline-and-budget-50-words"/>
    <w:p>
      <w:pPr>
        <w:pStyle w:val="Heading2"/>
      </w:pPr>
      <w:r>
        <w:t xml:space="preserve">6. Timeline and Budget (50 words)</w:t>
      </w:r>
    </w:p>
    <w:p>
      <w:pPr>
        <w:pStyle w:val="FirstParagraph"/>
      </w:pPr>
      <w:r>
        <w:rPr>
          <w:bCs/>
          <w:b/>
        </w:rPr>
        <w:t xml:space="preserve">Timeline:</w:t>
      </w:r>
      <w:r>
        <w:t xml:space="preserve"> </w:t>
      </w:r>
      <w:r>
        <w:t xml:space="preserve">Months 1–3: Literature review &amp; ethics approval; Months 4–8: Data collection in Berlin; Months 9–12: Analysis &amp; policy briefs.</w:t>
      </w:r>
      <w:r>
        <w:t xml:space="preserve"> </w:t>
      </w:r>
      <w:r>
        <w:rPr>
          <w:bCs/>
          <w:b/>
        </w:rPr>
        <w:t xml:space="preserve">Budget:</w:t>
      </w:r>
      <w:r>
        <w:t xml:space="preserve"> </w:t>
      </w:r>
      <w:r>
        <w:t xml:space="preserve">€48,500 (Berlin-specific fieldwork costs, translator fees for migrant communities, data software). Funded via Berlin Ministry of Social Affairs and German Research Foundation (DFG).</w:t>
      </w:r>
    </w:p>
    <w:bookmarkEnd w:id="26"/>
    <w:bookmarkStart w:id="27" w:name="Xa960df9e9ed7389b633ae9e9762f0eee58c8d1a"/>
    <w:p>
      <w:pPr>
        <w:pStyle w:val="Heading2"/>
      </w:pPr>
      <w:r>
        <w:t xml:space="preserve">7. Conclusion: Why Berlin Matters for Germany’s Social Future (50 words)</w:t>
      </w:r>
    </w:p>
    <w:p>
      <w:pPr>
        <w:pStyle w:val="FirstParagraph"/>
      </w:pPr>
      <w:r>
        <w:t xml:space="preserve">Berlin is not merely a city—it is Germany’s social laboratory. By centering the Social Worker in Berlin, this research addresses a national imperative: ensuring that Germany’s welfare state remains resilient amid urban transformation. The outcomes will shape how Germany leverages its Social Workers to uphold human dignity in an increasingly complex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Effectiveness and Systemic Challenges in Berlin, Germany</dc:title>
  <dc:creator/>
  <dc:language>en</dc:language>
  <cp:keywords/>
  <dcterms:created xsi:type="dcterms:W3CDTF">2026-07-18T16:15:34Z</dcterms:created>
  <dcterms:modified xsi:type="dcterms:W3CDTF">2026-07-18T16:15:34Z</dcterms:modified>
</cp:coreProperties>
</file>

<file path=docProps/custom.xml><?xml version="1.0" encoding="utf-8"?>
<Properties xmlns="http://schemas.openxmlformats.org/officeDocument/2006/custom-properties" xmlns:vt="http://schemas.openxmlformats.org/officeDocument/2006/docPropsVTypes"/>
</file>