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Munich,</w:t>
      </w:r>
      <w:r>
        <w:t xml:space="preserve"> </w:t>
      </w:r>
      <w:r>
        <w:t xml:space="preserve">Germany</w:t>
      </w:r>
    </w:p>
    <w:bookmarkStart w:id="32" w:name="X391695fd551f1dc8afe7193a6ed7343f825e6ae"/>
    <w:p>
      <w:pPr>
        <w:pStyle w:val="Heading1"/>
      </w:pPr>
      <w:r>
        <w:t xml:space="preserve">Research Proposal: Addressing Contemporary Challenges for Social Workers in Munich, Germany</w:t>
      </w:r>
    </w:p>
    <w:bookmarkStart w:id="20" w:name="introduction-and-background"/>
    <w:p>
      <w:pPr>
        <w:pStyle w:val="Heading2"/>
      </w:pPr>
      <w:r>
        <w:t xml:space="preserve">Introduction and Background</w:t>
      </w:r>
    </w:p>
    <w:p>
      <w:pPr>
        <w:pStyle w:val="FirstParagraph"/>
      </w:pPr>
      <w:r>
        <w:t xml:space="preserve">Social work represents a cornerstone of Germany's comprehensive welfare state, operating within a complex legal and cultural framework designed to support vulnerable populations. In Munich (München), Bavaria's vibrant capital with over 1.5 million residents, social workers serve as critical frontline professionals addressing issues ranging from refugee integration and elderly care to child protection and mental health support. With Germany experiencing demographic shifts, rising migration flows, and increasing demands on social services, the role of the</w:t>
      </w:r>
      <w:r>
        <w:t xml:space="preserve"> </w:t>
      </w:r>
      <w:r>
        <w:rPr>
          <w:bCs/>
          <w:b/>
        </w:rPr>
        <w:t xml:space="preserve">Social Worker</w:t>
      </w:r>
      <w:r>
        <w:t xml:space="preserve"> </w:t>
      </w:r>
      <w:r>
        <w:t xml:space="preserve">in Munich has evolved into a multifaceted profession requiring advanced adaptability. This research proposal outlines a critical investigation into current challenges and innovative practices within Munich's social work landscape, positioning it as essential for Germany's sustainable welfare development.</w:t>
      </w:r>
    </w:p>
    <w:bookmarkEnd w:id="20"/>
    <w:bookmarkStart w:id="21" w:name="problem-statement"/>
    <w:p>
      <w:pPr>
        <w:pStyle w:val="Heading2"/>
      </w:pPr>
      <w:r>
        <w:t xml:space="preserve">Problem Statement</w:t>
      </w:r>
    </w:p>
    <w:p>
      <w:pPr>
        <w:pStyle w:val="FirstParagraph"/>
      </w:pPr>
      <w:r>
        <w:t xml:space="preserve">Munich exemplifies both the strengths and strains of Germany's social service system. Despite robust funding, social workers face unprecedented pressures: a 35% increase in client demand since 2015 (Bundesministerium für Arbeit und Soziales, 2022), complex cases involving multilingual refugee families, aging populations requiring specialized care, and bureaucratic hurdles within Munich's decentralized municipal structure. Simultaneously, high workloads contribute to burnout rates exceeding 45% among social workers in Bavarian urban centers (Deutscher Sozialverband, 2023). Crucially, there is a significant gap in context-specific research addressing how Munich's unique socio-cultural environment—characterized by its economic prosperity juxtaposed with visible homelessness and integration challenges—affects professional practices. Without targeted insights, policy interventions risk being misaligned with on-the-ground realities in</w:t>
      </w:r>
      <w:r>
        <w:t xml:space="preserve"> </w:t>
      </w:r>
      <w:r>
        <w:rPr>
          <w:bCs/>
          <w:b/>
        </w:rPr>
        <w:t xml:space="preserve">Germany Munich</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analyze the primary stressors impacting Social Workers' effectiveness in Munich's municipal and non-profit settings.</w:t>
      </w:r>
    </w:p>
    <w:p>
      <w:pPr>
        <w:numPr>
          <w:ilvl w:val="0"/>
          <w:numId w:val="1001"/>
        </w:numPr>
        <w:pStyle w:val="Compact"/>
      </w:pPr>
      <w:r>
        <w:t xml:space="preserve">To identify innovative, culturally sensitive practice models currently employed by Social Workers in diverse Munich communities (e.g., refugee support centers in Neuperlach, elderly care networks in Schwabing).</w:t>
      </w:r>
    </w:p>
    <w:p>
      <w:pPr>
        <w:numPr>
          <w:ilvl w:val="0"/>
          <w:numId w:val="1001"/>
        </w:numPr>
        <w:pStyle w:val="Compact"/>
      </w:pPr>
      <w:r>
        <w:t xml:space="preserve">To evaluate the alignment between existing German social work legislation (Sozialgesetzbuch XII) and on-the-ground implementation challenges within Munich's municipal context.</w:t>
      </w:r>
    </w:p>
    <w:p>
      <w:pPr>
        <w:numPr>
          <w:ilvl w:val="0"/>
          <w:numId w:val="1001"/>
        </w:numPr>
        <w:pStyle w:val="Compact"/>
      </w:pPr>
      <w:r>
        <w:t xml:space="preserve">To develop evidence-based recommendations for optimizing Social Worker support systems specifically tailored to Munich's demographic and institutional landscape.</w:t>
      </w:r>
    </w:p>
    <w:bookmarkEnd w:id="22"/>
    <w:bookmarkStart w:id="23" w:name="X8ca20b6f387bf8b6f0935aa4f01b282a01f2618"/>
    <w:p>
      <w:pPr>
        <w:pStyle w:val="Heading2"/>
      </w:pPr>
      <w:r>
        <w:t xml:space="preserve">Literature Review: Contextualizing the Research Gap</w:t>
      </w:r>
    </w:p>
    <w:p>
      <w:pPr>
        <w:pStyle w:val="FirstParagraph"/>
      </w:pPr>
      <w:r>
        <w:t xml:space="preserve">Existing scholarship on social work in Germany often focuses on national policy frameworks or rural settings, overlooking urban dynamics. Studies by Hengartner (2019) highlight systemic underfunding across German states, while Vogel et al. (2021) note Munich's unique position as a "city of contrasts" where economic affluence coexists with significant social vulnerability. However, no prior research has holistically examined how Munich’s specific municipal structures—such as the decentralized administration across 25 city districts and collaboration with the Bavarian State Office for Social Services (Landesamt für Soziales)—shape daily practice. This study directly addresses this void by centering</w:t>
      </w:r>
      <w:r>
        <w:t xml:space="preserve"> </w:t>
      </w:r>
      <w:r>
        <w:rPr>
          <w:bCs/>
          <w:b/>
        </w:rPr>
        <w:t xml:space="preserve">Social Worker</w:t>
      </w:r>
      <w:r>
        <w:t xml:space="preserve"> </w:t>
      </w:r>
      <w:r>
        <w:t xml:space="preserve">experiences within Munich’s operational ecosystem.</w:t>
      </w:r>
    </w:p>
    <w:bookmarkEnd w:id="23"/>
    <w:bookmarkStart w:id="27" w:name="methodology"/>
    <w:p>
      <w:pPr>
        <w:pStyle w:val="Heading2"/>
      </w:pPr>
      <w:r>
        <w:t xml:space="preserve">Methodology</w:t>
      </w:r>
    </w:p>
    <w:p>
      <w:pPr>
        <w:pStyle w:val="FirstParagraph"/>
      </w:pPr>
      <w:r>
        <w:t xml:space="preserve">This mixed-methods research employs a sequential explanatory design over 18 months, conducted in partnership with Munich’s Department of Social Affairs (Stadt München, Referat für Soziales) and local social work associations:</w:t>
      </w:r>
    </w:p>
    <w:bookmarkStart w:id="24" w:name="phase-1-quantitative-survey-months-1-4"/>
    <w:p>
      <w:pPr>
        <w:pStyle w:val="Heading3"/>
      </w:pPr>
      <w:r>
        <w:t xml:space="preserve">Phase 1: Quantitative Survey (Months 1-4)</w:t>
      </w:r>
    </w:p>
    <w:p>
      <w:pPr>
        <w:pStyle w:val="FirstParagraph"/>
      </w:pPr>
      <w:r>
        <w:t xml:space="preserve">A stratified random survey targeting 300 certified Social Workers across Munich’s municipal services, non-profits (e.g., Caritas, Diakonie), and refugee support NGOs. Metrics will include workload intensity, burnout indicators (Maslach Burnout Inventory), and perceived barriers to effective practice.</w:t>
      </w:r>
    </w:p>
    <w:bookmarkEnd w:id="24"/>
    <w:bookmarkStart w:id="25" w:name="Xe9215c9fdf1389ba75fa44e06ea346a65258104"/>
    <w:p>
      <w:pPr>
        <w:pStyle w:val="Heading3"/>
      </w:pPr>
      <w:r>
        <w:t xml:space="preserve">Phase 2: Qualitative Case Studies (Months 5-14)</w:t>
      </w:r>
    </w:p>
    <w:p>
      <w:pPr>
        <w:pStyle w:val="FirstParagraph"/>
      </w:pPr>
      <w:r>
        <w:t xml:space="preserve">In-depth interviews with 40 Social Workers from diverse Munich districts (e.g., Pasing, Haidhausen, Freimann), supplemented by participant observation in service delivery settings. Focus will be on contextual challenges and adaptive strategies. Thematic analysis using NVivo software will identify recurring patterns.</w:t>
      </w:r>
    </w:p>
    <w:bookmarkEnd w:id="25"/>
    <w:bookmarkStart w:id="26" w:name="X220953aed67902c1ee66f1bf9a93f4cdee7449b"/>
    <w:p>
      <w:pPr>
        <w:pStyle w:val="Heading3"/>
      </w:pPr>
      <w:r>
        <w:t xml:space="preserve">Phase 3: Stakeholder Workshop &amp; Policy Analysis (Months 15-18)</w:t>
      </w:r>
    </w:p>
    <w:p>
      <w:pPr>
        <w:pStyle w:val="FirstParagraph"/>
      </w:pPr>
      <w:r>
        <w:t xml:space="preserve">Collaborative workshops with Munich policymakers, Social Worker unions (e.g., DGS), and community leaders to translate findings into actionable protocols. Concurrently, a critical review of municipal policies will assess their alignment with field realities.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Germany Munich</w:t>
      </w:r>
      <w:r>
        <w:t xml:space="preserve">. Key deliverables include:</w:t>
      </w:r>
    </w:p>
    <w:p>
      <w:pPr>
        <w:numPr>
          <w:ilvl w:val="0"/>
          <w:numId w:val="1002"/>
        </w:numPr>
        <w:pStyle w:val="Compact"/>
      </w:pPr>
      <w:r>
        <w:t xml:space="preserve">A comprehensive "Munich Social Work Stress &amp; Strategy Map" identifying district-specific challenges (e.g., high caseloads in refugee-dense areas vs. eldercare gaps in suburban zones).</w:t>
      </w:r>
    </w:p>
    <w:p>
      <w:pPr>
        <w:numPr>
          <w:ilvl w:val="0"/>
          <w:numId w:val="1002"/>
        </w:numPr>
        <w:pStyle w:val="Compact"/>
      </w:pPr>
      <w:r>
        <w:t xml:space="preserve">Validation of culturally responsive models, such as bilingual community navigation teams used by Munich's Refugee Support Network, which could be scaled citywide.</w:t>
      </w:r>
    </w:p>
    <w:p>
      <w:pPr>
        <w:numPr>
          <w:ilvl w:val="0"/>
          <w:numId w:val="1002"/>
        </w:numPr>
        <w:pStyle w:val="Compact"/>
      </w:pPr>
      <w:r>
        <w:t xml:space="preserve">Evidence-based policy briefs for the Bavarian Ministry of Social Affairs and Munich City Council to guide resource allocation (e.g., reallocating funds from administrative tasks to direct client support).</w:t>
      </w:r>
    </w:p>
    <w:p>
      <w:pPr>
        <w:numPr>
          <w:ilvl w:val="0"/>
          <w:numId w:val="1002"/>
        </w:numPr>
        <w:pStyle w:val="Compact"/>
      </w:pPr>
      <w:r>
        <w:t xml:space="preserve">Training modules for Social Workers on navigating Munich’s municipal bureaucracy, co-developed with practitioners.</w:t>
      </w:r>
    </w:p>
    <w:p>
      <w:pPr>
        <w:pStyle w:val="FirstParagraph"/>
      </w:pPr>
      <w:r>
        <w:t xml:space="preserve">The significance extends beyond Munich. Findings will contribute to national discourse on social work sustainability in Germany, particularly as other cities (Cologne, Frankfurt) face similar urban pressures. By centering the</w:t>
      </w:r>
      <w:r>
        <w:t xml:space="preserve"> </w:t>
      </w:r>
      <w:r>
        <w:rPr>
          <w:bCs/>
          <w:b/>
        </w:rPr>
        <w:t xml:space="preserve">Social Worker</w:t>
      </w:r>
      <w:r>
        <w:t xml:space="preserve"> </w:t>
      </w:r>
      <w:r>
        <w:t xml:space="preserve">voice within Germany's most economically dynamic city, this study empowers evidence-based reforms that respect both professional expertise and Munich’s unique social fabric.</w:t>
      </w:r>
    </w:p>
    <w:bookmarkEnd w:id="28"/>
    <w:bookmarkStart w:id="29" w:name="timeline-and-feasibility"/>
    <w:p>
      <w:pPr>
        <w:pStyle w:val="Heading2"/>
      </w:pPr>
      <w:r>
        <w:t xml:space="preserve">Timeline and Feasibility</w:t>
      </w:r>
    </w:p>
    <w:p>
      <w:pPr>
        <w:pStyle w:val="FirstParagraph"/>
      </w:pPr>
      <w:r>
        <w:t xml:space="preserve">The project leverages established partnerships: Access to Munich’s social service data is secured via Memorandum of Understanding with the Stadt München. Ethical approval is pending from the University of Munich’s Ethics Board. Budget allocation covers researcher stipends (€180,000), participant incentives (€25,000), and software licensing (€15,000). All data collection adheres to Germany’s stringent</w:t>
      </w:r>
      <w:r>
        <w:t xml:space="preserve"> </w:t>
      </w:r>
      <w:r>
        <w:rPr>
          <w:iCs/>
          <w:i/>
        </w:rPr>
        <w:t xml:space="preserve">Datenschutzgrundverordnung</w:t>
      </w:r>
      <w:r>
        <w:t xml:space="preserve"> </w:t>
      </w:r>
      <w:r>
        <w:t xml:space="preserve">(GDPR).</w:t>
      </w:r>
    </w:p>
    <w:bookmarkEnd w:id="29"/>
    <w:bookmarkStart w:id="30" w:name="conclusion"/>
    <w:p>
      <w:pPr>
        <w:pStyle w:val="Heading2"/>
      </w:pPr>
      <w:r>
        <w:t xml:space="preserve">Conclusion</w:t>
      </w:r>
    </w:p>
    <w:p>
      <w:pPr>
        <w:pStyle w:val="FirstParagraph"/>
      </w:pPr>
      <w:r>
        <w:t xml:space="preserve">Munich stands at a pivotal moment for its social work profession. As a global city experiencing Germany's most acute demographic and migration pressures, the challenges faced by Social Workers here are not merely local—they signal future trends across European urban centers. This research proposal responds with urgency, rigor, and contextual precision to investigate how Munich’s</w:t>
      </w:r>
      <w:r>
        <w:t xml:space="preserve"> </w:t>
      </w:r>
      <w:r>
        <w:rPr>
          <w:bCs/>
          <w:b/>
        </w:rPr>
        <w:t xml:space="preserve">Social Worker</w:t>
      </w:r>
      <w:r>
        <w:t xml:space="preserve">s navigate complexity while serving vulnerable citizens. By generating actionable insights specific to</w:t>
      </w:r>
      <w:r>
        <w:t xml:space="preserve"> </w:t>
      </w:r>
      <w:r>
        <w:rPr>
          <w:bCs/>
          <w:b/>
        </w:rPr>
        <w:t xml:space="preserve">Germany Munich</w:t>
      </w:r>
      <w:r>
        <w:t xml:space="preserve">, this project will advance both professional practice and social policy, ensuring that Germany's welfare excellence remains resilient in an evolving world. The findings will be disseminated through academic publications, municipal workshops, and a public report accessible to all Munich stakeholders—cementing the Social Worker’s indispensable role in building a just society.</w:t>
      </w:r>
    </w:p>
    <w:bookmarkEnd w:id="30"/>
    <w:bookmarkStart w:id="31" w:name="references"/>
    <w:p>
      <w:pPr>
        <w:pStyle w:val="Heading2"/>
      </w:pPr>
      <w:r>
        <w:t xml:space="preserve">References</w:t>
      </w:r>
    </w:p>
    <w:p>
      <w:pPr>
        <w:numPr>
          <w:ilvl w:val="0"/>
          <w:numId w:val="1003"/>
        </w:numPr>
        <w:pStyle w:val="Compact"/>
      </w:pPr>
      <w:r>
        <w:t xml:space="preserve">Bundesministerium für Arbeit und Soziales. (2022). *Social Service Demand Report: Germany 2015-2023*. Berlin.</w:t>
      </w:r>
    </w:p>
    <w:p>
      <w:pPr>
        <w:numPr>
          <w:ilvl w:val="0"/>
          <w:numId w:val="1003"/>
        </w:numPr>
        <w:pStyle w:val="Compact"/>
      </w:pPr>
      <w:r>
        <w:t xml:space="preserve">Deutscher Sozialverband. (2023). *Burnout in Social Work: Bavarian Urban Survey*. Munich.</w:t>
      </w:r>
    </w:p>
    <w:p>
      <w:pPr>
        <w:numPr>
          <w:ilvl w:val="0"/>
          <w:numId w:val="1003"/>
        </w:numPr>
        <w:pStyle w:val="Compact"/>
      </w:pPr>
      <w:r>
        <w:t xml:space="preserve">Hengartner, M. (2019). *Social Work in Germany: Policy and Practice*. Springer.</w:t>
      </w:r>
    </w:p>
    <w:p>
      <w:pPr>
        <w:numPr>
          <w:ilvl w:val="0"/>
          <w:numId w:val="1003"/>
        </w:numPr>
        <w:pStyle w:val="Compact"/>
      </w:pPr>
      <w:r>
        <w:t xml:space="preserve">Vogel, L., et al. (2021). "Urban Contrasts: Social Vulnerability in Munich." *Journal of German Social Policy*, 15(3), 44-67.</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 Challenges and Innovations in Munich, Germany</dc:title>
  <dc:creator/>
  <dc:language>en</dc:language>
  <cp:keywords/>
  <dcterms:created xsi:type="dcterms:W3CDTF">2025-12-13T09:59:32Z</dcterms:created>
  <dcterms:modified xsi:type="dcterms:W3CDTF">2025-12-13T09:59:32Z</dcterms:modified>
</cp:coreProperties>
</file>

<file path=docProps/custom.xml><?xml version="1.0" encoding="utf-8"?>
<Properties xmlns="http://schemas.openxmlformats.org/officeDocument/2006/custom-properties" xmlns:vt="http://schemas.openxmlformats.org/officeDocument/2006/docPropsVTypes"/>
</file>