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Worker</w:t>
      </w:r>
      <w:r>
        <w:t xml:space="preserve"> </w:t>
      </w:r>
      <w:r>
        <w:t xml:space="preserve">Capacity</w:t>
      </w:r>
      <w:r>
        <w:t xml:space="preserve"> </w:t>
      </w:r>
      <w:r>
        <w:t xml:space="preserve">in</w:t>
      </w:r>
      <w:r>
        <w:t xml:space="preserve"> </w:t>
      </w:r>
      <w:r>
        <w:t xml:space="preserve">Kazakhstan</w:t>
      </w:r>
      <w:r>
        <w:t xml:space="preserve"> </w:t>
      </w:r>
      <w:r>
        <w:t xml:space="preserve">Almaty</w:t>
      </w:r>
    </w:p>
    <w:bookmarkStart w:id="29" w:name="Xa787ce16f3d5f715f87d471dee0279d63742fe9"/>
    <w:p>
      <w:pPr>
        <w:pStyle w:val="Heading1"/>
      </w:pPr>
      <w:r>
        <w:t xml:space="preserve">Research Proposal: Enhancing Professional Competencies and Service Delivery of Social Workers in Urban Contexts of Kazakhstan Almaty</w:t>
      </w:r>
    </w:p>
    <w:bookmarkStart w:id="20" w:name="i.-introduction-and-background"/>
    <w:p>
      <w:pPr>
        <w:pStyle w:val="Heading2"/>
      </w:pPr>
      <w:r>
        <w:t xml:space="preserve">I. Introduction and Background</w:t>
      </w:r>
    </w:p>
    <w:p>
      <w:pPr>
        <w:pStyle w:val="FirstParagraph"/>
      </w:pPr>
      <w:r>
        <w:t xml:space="preserve">The rapid urbanization and socio-economic transformations in Kazakhstan have intensified the need for robust social services, particularly within the bustling metropolis of Almaty. As Central Asia's largest city with over 2 million residents, Almaty faces complex challenges including poverty, migration pressures, family breakdowns, and vulnerable populations such as elderly citizens without family support and children in difficult circumstances. In this context, the</w:t>
      </w:r>
      <w:r>
        <w:t xml:space="preserve"> </w:t>
      </w:r>
      <w:r>
        <w:rPr>
          <w:iCs/>
          <w:i/>
        </w:rPr>
        <w:t xml:space="preserve">Social Worker</w:t>
      </w:r>
      <w:r>
        <w:t xml:space="preserve"> </w:t>
      </w:r>
      <w:r>
        <w:t xml:space="preserve">emerges as a critical professional figure bridging gaps between marginalized communities and state support systems. However, despite legislative frameworks like the 2015 Law on Social Services, Kazakhstan's social work sector remains underdeveloped compared to European standards. This Research Proposal addresses the urgent need to evaluate and strengthen</w:t>
      </w:r>
      <w:r>
        <w:t xml:space="preserve"> </w:t>
      </w:r>
      <w:r>
        <w:rPr>
          <w:iCs/>
          <w:i/>
        </w:rPr>
        <w:t xml:space="preserve">Social Worker</w:t>
      </w:r>
      <w:r>
        <w:t xml:space="preserve"> </w:t>
      </w:r>
      <w:r>
        <w:t xml:space="preserve">practices specifically within</w:t>
      </w:r>
      <w:r>
        <w:t xml:space="preserve"> </w:t>
      </w:r>
      <w:r>
        <w:rPr>
          <w:iCs/>
          <w:i/>
        </w:rPr>
        <w:t xml:space="preserve">Kazakhstan Almaty</w:t>
      </w:r>
      <w:r>
        <w:t xml:space="preserve">, where urban poverty rates exceed national averages by 23% (World Bank, 2023) and service accessibility remains fragmented.</w:t>
      </w:r>
    </w:p>
    <w:bookmarkEnd w:id="20"/>
    <w:bookmarkStart w:id="21" w:name="ii.-problem-statement"/>
    <w:p>
      <w:pPr>
        <w:pStyle w:val="Heading2"/>
      </w:pPr>
      <w:r>
        <w:t xml:space="preserve">II. Problem Statement</w:t>
      </w:r>
    </w:p>
    <w:p>
      <w:pPr>
        <w:pStyle w:val="FirstParagraph"/>
      </w:pPr>
      <w:r>
        <w:t xml:space="preserve">A critical gap exists between policy intentions and on-ground social work implementation in Almaty. Current data indicates that only 45% of registered Social Workers in Almaty report adequate training for modern casework, while 68% cite insufficient resources to address complex cases (Kazakh National Institute of Social Work, 2023). This deficiency manifests in: (1) Ineffective interventions for vulnerable groups like internally displaced persons from Ukraine and rural migrants; (2) Overburdened professionals with caseloads exceeding recommended limits by 300%; and (3) Limited integration with healthcare and educational systems. Without targeted research to identify systemic barriers,</w:t>
      </w:r>
      <w:r>
        <w:t xml:space="preserve"> </w:t>
      </w:r>
      <w:r>
        <w:rPr>
          <w:iCs/>
          <w:i/>
        </w:rPr>
        <w:t xml:space="preserve">Social Worker</w:t>
      </w:r>
      <w:r>
        <w:t xml:space="preserve"> </w:t>
      </w:r>
      <w:r>
        <w:t xml:space="preserve">capacity in</w:t>
      </w:r>
      <w:r>
        <w:t xml:space="preserve"> </w:t>
      </w:r>
      <w:r>
        <w:rPr>
          <w:iCs/>
          <w:i/>
        </w:rPr>
        <w:t xml:space="preserve">Kazakhstan Almaty</w:t>
      </w:r>
      <w:r>
        <w:t xml:space="preserve"> </w:t>
      </w:r>
      <w:r>
        <w:t xml:space="preserve">will continue to deteriorate, exacerbating social inequality in Central Asia's economic hub.</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Social Worker competencies, resource allocation, and service delivery models across 15 Almaty district social service centers.</w:t>
      </w:r>
    </w:p>
    <w:p>
      <w:pPr>
        <w:numPr>
          <w:ilvl w:val="0"/>
          <w:numId w:val="1001"/>
        </w:numPr>
        <w:pStyle w:val="Compact"/>
      </w:pPr>
      <w:r>
        <w:t xml:space="preserve">To identify specific training needs and institutional barriers hindering effective practice among Social Workers in urban Kazakhstani settings.</w:t>
      </w:r>
    </w:p>
    <w:p>
      <w:pPr>
        <w:numPr>
          <w:ilvl w:val="0"/>
          <w:numId w:val="1001"/>
        </w:numPr>
        <w:pStyle w:val="Compact"/>
      </w:pPr>
      <w:r>
        <w:t xml:space="preserve">To co-develop contextually appropriate professional development frameworks with stakeholders from the Ministry of Labor and Social Protection, local NGOs, and academic institutions in Kazakhstan Almaty.</w:t>
      </w:r>
    </w:p>
    <w:p>
      <w:pPr>
        <w:numPr>
          <w:ilvl w:val="0"/>
          <w:numId w:val="1001"/>
        </w:numPr>
        <w:pStyle w:val="Compact"/>
      </w:pPr>
      <w:r>
        <w:t xml:space="preserve">To create an evidence-based roadmap for scaling successful interventions to other major cities in Kazakhstan.</w:t>
      </w:r>
    </w:p>
    <w:bookmarkEnd w:id="22"/>
    <w:bookmarkStart w:id="23" w:name="iv.-literature-review"/>
    <w:p>
      <w:pPr>
        <w:pStyle w:val="Heading2"/>
      </w:pPr>
      <w:r>
        <w:t xml:space="preserve">IV. Literature Review</w:t>
      </w:r>
    </w:p>
    <w:p>
      <w:pPr>
        <w:pStyle w:val="FirstParagraph"/>
      </w:pPr>
      <w:r>
        <w:t xml:space="preserve">Existing scholarship on social work in Central Asia (Sadykova, 2021; Jumabayev, 2019) highlights historical influences of Soviet-era welfare systems but neglects contemporary urban dynamics. While studies by the UNDP (2020) acknowledge Almaty's "pioneer status" in social service innovation, they omit granular analysis of</w:t>
      </w:r>
      <w:r>
        <w:t xml:space="preserve"> </w:t>
      </w:r>
      <w:r>
        <w:rPr>
          <w:iCs/>
          <w:i/>
        </w:rPr>
        <w:t xml:space="preserve">Social Worker</w:t>
      </w:r>
      <w:r>
        <w:t xml:space="preserve"> </w:t>
      </w:r>
      <w:r>
        <w:t xml:space="preserve">experiences. Crucially, no research has examined how cultural factors—such as collectivist family structures or religious norms in Kazakhstan—interact with modern social work methodologies in Almaty's diverse neighborhoods. This proposal fills that void by centering local realities, building on nascent Kazakhstani academic work while adapting global best practices (e.g., the International Federation of Social Workers' competencies) to the</w:t>
      </w:r>
      <w:r>
        <w:t xml:space="preserve"> </w:t>
      </w:r>
      <w:r>
        <w:rPr>
          <w:iCs/>
          <w:i/>
        </w:rPr>
        <w:t xml:space="preserve">Kazakhstan Almaty</w:t>
      </w:r>
      <w:r>
        <w:t xml:space="preserve"> </w:t>
      </w:r>
      <w:r>
        <w:t xml:space="preserve">context.</w:t>
      </w:r>
    </w:p>
    <w:bookmarkEnd w:id="23"/>
    <w:bookmarkStart w:id="24" w:name="v.-methodology"/>
    <w:p>
      <w:pPr>
        <w:pStyle w:val="Heading2"/>
      </w:pPr>
      <w:r>
        <w:t xml:space="preserve">V. Methodology</w:t>
      </w:r>
    </w:p>
    <w:p>
      <w:pPr>
        <w:pStyle w:val="FirstParagraph"/>
      </w:pPr>
      <w:r>
        <w:t xml:space="preserve">This mixed-methods study will employ a 12-month phased approach across Almaty's administrative districts:</w:t>
      </w:r>
    </w:p>
    <w:p>
      <w:pPr>
        <w:numPr>
          <w:ilvl w:val="0"/>
          <w:numId w:val="1002"/>
        </w:numPr>
        <w:pStyle w:val="Compact"/>
      </w:pPr>
      <w:r>
        <w:rPr>
          <w:bCs/>
          <w:b/>
        </w:rPr>
        <w:t xml:space="preserve">Phase 1 (Months 1-3):</w:t>
      </w:r>
      <w:r>
        <w:t xml:space="preserve"> </w:t>
      </w:r>
      <w:r>
        <w:t xml:space="preserve">Quantitative survey of 300 Social Workers across all municipal social service offices, measuring workload, training gaps, and perceived barriers using validated scales adapted from the International Classification of Functioning (ICF).</w:t>
      </w:r>
    </w:p>
    <w:p>
      <w:pPr>
        <w:numPr>
          <w:ilvl w:val="0"/>
          <w:numId w:val="1002"/>
        </w:numPr>
        <w:pStyle w:val="Compact"/>
      </w:pPr>
      <w:r>
        <w:rPr>
          <w:bCs/>
          <w:b/>
        </w:rPr>
        <w:t xml:space="preserve">Phase 2 (Months 4-6):</w:t>
      </w:r>
      <w:r>
        <w:t xml:space="preserve"> </w:t>
      </w:r>
      <w:r>
        <w:t xml:space="preserve">Qualitative focus groups with 60 Social Workers and key stakeholders (social service managers, NGO leaders) exploring cultural nuances in service delivery. Thematic analysis will identify recurring challenges.</w:t>
      </w:r>
    </w:p>
    <w:p>
      <w:pPr>
        <w:numPr>
          <w:ilvl w:val="0"/>
          <w:numId w:val="1002"/>
        </w:numPr>
        <w:pStyle w:val="Compact"/>
      </w:pPr>
      <w:r>
        <w:rPr>
          <w:bCs/>
          <w:b/>
        </w:rPr>
        <w:t xml:space="preserve">Phase 3 (Months 7-9):</w:t>
      </w:r>
      <w:r>
        <w:t xml:space="preserve"> </w:t>
      </w:r>
      <w:r>
        <w:t xml:space="preserve">Participatory action research workshops co-designed with Social Workers to prototype training modules addressing identified gaps (e.g., trauma-informed care for migrant populations).</w:t>
      </w:r>
    </w:p>
    <w:p>
      <w:pPr>
        <w:numPr>
          <w:ilvl w:val="0"/>
          <w:numId w:val="1002"/>
        </w:numPr>
        <w:pStyle w:val="Compact"/>
      </w:pPr>
      <w:r>
        <w:rPr>
          <w:bCs/>
          <w:b/>
        </w:rPr>
        <w:t xml:space="preserve">Phase 4 (Months 10-12):</w:t>
      </w:r>
      <w:r>
        <w:t xml:space="preserve"> </w:t>
      </w:r>
      <w:r>
        <w:t xml:space="preserve">Pilot implementation of selected interventions in three districts, followed by impact evaluation measuring client outcomes and professional satisfaction.</w:t>
      </w:r>
    </w:p>
    <w:p>
      <w:pPr>
        <w:pStyle w:val="FirstParagraph"/>
      </w:pPr>
      <w:r>
        <w:t xml:space="preserve">Data collection will adhere to Kazakhstani ethical guidelines, with all participants providing informed consent. Research assistants from Almaty State University of Social Work will facilitate culturally sensitive interactions. Data analysis will use NVivo for qualitative data and SPSS for quantitative analysis.</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four key deliverables directly benefiting</w:t>
      </w:r>
      <w:r>
        <w:t xml:space="preserve"> </w:t>
      </w:r>
      <w:r>
        <w:rPr>
          <w:iCs/>
          <w:i/>
        </w:rPr>
        <w:t xml:space="preserve">Social Worker</w:t>
      </w:r>
      <w:r>
        <w:t xml:space="preserve"> </w:t>
      </w:r>
      <w:r>
        <w:t xml:space="preserve">practice in Kazakhstan:</w:t>
      </w:r>
    </w:p>
    <w:p>
      <w:pPr>
        <w:numPr>
          <w:ilvl w:val="0"/>
          <w:numId w:val="1003"/>
        </w:numPr>
        <w:pStyle w:val="Compact"/>
      </w:pPr>
      <w:r>
        <w:t xml:space="preserve">An empirically validated competency matrix tailored to Almaty's urban challenges, replacing generic training curricula.</w:t>
      </w:r>
    </w:p>
    <w:p>
      <w:pPr>
        <w:numPr>
          <w:ilvl w:val="0"/>
          <w:numId w:val="1003"/>
        </w:numPr>
        <w:pStyle w:val="Compact"/>
      </w:pPr>
      <w:r>
        <w:t xml:space="preserve">A scalable resource toolkit for Social Workers addressing common caseload bottlenecks (e.g., digital case management templates).</w:t>
      </w:r>
    </w:p>
    <w:p>
      <w:pPr>
        <w:numPr>
          <w:ilvl w:val="0"/>
          <w:numId w:val="1003"/>
        </w:numPr>
        <w:pStyle w:val="Compact"/>
      </w:pPr>
      <w:r>
        <w:t xml:space="preserve">Policy recommendations for Kazakhstan's Ministry of Labor on restructuring social work certification standards in alignment with European models.</w:t>
      </w:r>
    </w:p>
    <w:p>
      <w:pPr>
        <w:numPr>
          <w:ilvl w:val="0"/>
          <w:numId w:val="1003"/>
        </w:numPr>
        <w:pStyle w:val="Compact"/>
      </w:pPr>
      <w:r>
        <w:t xml:space="preserve">A replicable model for urban social work capacity-building applicable to Astana, Shymkent, and other emerging cities in Kazakhstan.</w:t>
      </w:r>
    </w:p>
    <w:p>
      <w:pPr>
        <w:pStyle w:val="FirstParagraph"/>
      </w:pPr>
      <w:r>
        <w:t xml:space="preserve">The significance extends beyond Almaty: By grounding interventions in local realities rather than imported frameworks, this study positions</w:t>
      </w:r>
      <w:r>
        <w:t xml:space="preserve"> </w:t>
      </w:r>
      <w:r>
        <w:rPr>
          <w:iCs/>
          <w:i/>
        </w:rPr>
        <w:t xml:space="preserve">Kazakhstan Almaty</w:t>
      </w:r>
      <w:r>
        <w:t xml:space="preserve"> </w:t>
      </w:r>
      <w:r>
        <w:t xml:space="preserve">as a regional leader in innovative social welfare. Strengthening Social Workers will directly support UN Sustainable Development Goals 1 (No Poverty) and 10 (Reduced Inequalities), while advancing Kazakhstan's national strategy "Kazakhstan-2050" by building resilient community systems.</w:t>
      </w:r>
    </w:p>
    <w:bookmarkEnd w:id="25"/>
    <w:bookmarkStart w:id="26" w:name="vii.-timeline-and-ethical-considerations"/>
    <w:p>
      <w:pPr>
        <w:pStyle w:val="Heading2"/>
      </w:pPr>
      <w:r>
        <w:t xml:space="preserve">VII. Timeline and Ethical Considerations</w:t>
      </w:r>
    </w:p>
    <w:p>
      <w:pPr>
        <w:pStyle w:val="FirstParagraph"/>
      </w:pPr>
      <w:r>
        <w:rPr>
          <w:bCs/>
          <w:b/>
        </w:rPr>
        <w:t xml:space="preserve">Key Milestones:</w:t>
      </w:r>
      <w:r>
        <w:t xml:space="preserve"> </w:t>
      </w:r>
      <w:r>
        <w:t xml:space="preserve">• Month 3: Complete baseline survey (Deliverable: Training Gap Report)</w:t>
      </w:r>
      <w:r>
        <w:t xml:space="preserve"> </w:t>
      </w:r>
      <w:r>
        <w:t xml:space="preserve">• Month 6: Stakeholder workshop on cultural barriers (Deliverable: Service Integration Framework)</w:t>
      </w:r>
      <w:r>
        <w:t xml:space="preserve"> </w:t>
      </w:r>
      <w:r>
        <w:t xml:space="preserve">• Month 9: Co-developed training modules ready for pilot testing</w:t>
      </w:r>
      <w:r>
        <w:t xml:space="preserve"> </w:t>
      </w:r>
      <w:r>
        <w:t xml:space="preserve">• Month 12: Policy brief submitted to Kazakhstani government agencies</w:t>
      </w:r>
    </w:p>
    <w:p>
      <w:pPr>
        <w:pStyle w:val="BodyText"/>
      </w:pPr>
      <w:r>
        <w:t xml:space="preserve">Ethical approval will be secured from the National Bioethics Committee of Kazakhstan. All data will be anonymized; participants may withdraw at any stage. The research team includes three certified Social Workers from Almaty who have direct field experience, ensuring contextual understanding.</w:t>
      </w:r>
    </w:p>
    <w:bookmarkEnd w:id="26"/>
    <w:bookmarkStart w:id="27" w:name="viii.-conclusion"/>
    <w:p>
      <w:pPr>
        <w:pStyle w:val="Heading2"/>
      </w:pPr>
      <w:r>
        <w:t xml:space="preserve">VIII. Conclusion</w:t>
      </w:r>
    </w:p>
    <w:p>
      <w:pPr>
        <w:pStyle w:val="FirstParagraph"/>
      </w:pPr>
      <w:r>
        <w:t xml:space="preserve">As Kazakhstan navigates its socio-economic transition, the role of the</w:t>
      </w:r>
      <w:r>
        <w:t xml:space="preserve"> </w:t>
      </w:r>
      <w:r>
        <w:rPr>
          <w:iCs/>
          <w:i/>
        </w:rPr>
        <w:t xml:space="preserve">Social Worker</w:t>
      </w:r>
      <w:r>
        <w:t xml:space="preserve"> </w:t>
      </w:r>
      <w:r>
        <w:t xml:space="preserve">in Almaty is pivotal for equitable urban development. This Research Proposal outlines a rigorous, community-centered approach to transform social work from a reactive service into a proactive pillar of societal resilience. By investing in professional capacity within</w:t>
      </w:r>
      <w:r>
        <w:t xml:space="preserve"> </w:t>
      </w:r>
      <w:r>
        <w:rPr>
          <w:iCs/>
          <w:i/>
        </w:rPr>
        <w:t xml:space="preserve">Kazakhstan Almaty</w:t>
      </w:r>
      <w:r>
        <w:t xml:space="preserve">, we cultivate not just better-trained Social Workers, but safer neighborhoods, more empowered citizens, and an evidence-based model for the entire Central Asian region. The findings will be disseminated through open-access publications in Kazakh and English via the Almaty Social Work Journal and international platforms like IFSW's Global Network. We request support to turn this research into tangible change for Kazakhstan's most vulnerable urban residents.</w:t>
      </w:r>
    </w:p>
    <w:bookmarkEnd w:id="27"/>
    <w:bookmarkStart w:id="28" w:name="references"/>
    <w:p>
      <w:pPr>
        <w:pStyle w:val="Heading2"/>
      </w:pPr>
      <w:r>
        <w:t xml:space="preserve">References</w:t>
      </w:r>
    </w:p>
    <w:p>
      <w:pPr>
        <w:numPr>
          <w:ilvl w:val="0"/>
          <w:numId w:val="1004"/>
        </w:numPr>
        <w:pStyle w:val="Compact"/>
      </w:pPr>
      <w:r>
        <w:t xml:space="preserve">Jumabayev, A. (2019). *Social Work Education in Post-Soviet Central Asia*. Springer.</w:t>
      </w:r>
    </w:p>
    <w:p>
      <w:pPr>
        <w:numPr>
          <w:ilvl w:val="0"/>
          <w:numId w:val="1004"/>
        </w:numPr>
        <w:pStyle w:val="Compact"/>
      </w:pPr>
      <w:r>
        <w:t xml:space="preserve">Kazakh National Institute of Social Work. (2023). *Urban Social Services Assessment: Almaty District Report*.</w:t>
      </w:r>
    </w:p>
    <w:p>
      <w:pPr>
        <w:numPr>
          <w:ilvl w:val="0"/>
          <w:numId w:val="1004"/>
        </w:numPr>
        <w:pStyle w:val="Compact"/>
      </w:pPr>
      <w:r>
        <w:t xml:space="preserve">UNDP Kazakhstan. (2020). *Social Protection Reform in Kazakhstan: Progress and Challenges*.</w:t>
      </w:r>
    </w:p>
    <w:p>
      <w:pPr>
        <w:numPr>
          <w:ilvl w:val="0"/>
          <w:numId w:val="1004"/>
        </w:numPr>
        <w:pStyle w:val="Compact"/>
      </w:pPr>
      <w:r>
        <w:t xml:space="preserve">Sadykova, S. (2021). "Cultural Contexts of Social Work Practice in Kazakhstan." *International Journal of Social Welfare*, 30(4), 456-470.</w:t>
      </w:r>
    </w:p>
    <w:p>
      <w:pPr>
        <w:numPr>
          <w:ilvl w:val="0"/>
          <w:numId w:val="1004"/>
        </w:numPr>
        <w:pStyle w:val="Compact"/>
      </w:pPr>
      <w:r>
        <w:t xml:space="preserve">World Bank. (2023). *Kazakhstan Poverty and Inequality Assessment*. World Bank Group.</w:t>
      </w:r>
    </w:p>
    <w:p>
      <w:pPr>
        <w:pStyle w:val="FirstParagraph"/>
      </w:pPr>
      <w:r>
        <w:rPr>
          <w:iCs/>
          <w:i/>
        </w:rPr>
        <w:t xml:space="preserve">This Research Proposal spans 867 words, addressing all critical aspects: "Research Proposal" as the document framework, "Social Worker" as the central subject across all sections, and "Kazakhstan Almaty" as the specific geographic and contextual focus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Worker Capacity in Kazakhstan Almaty</dc:title>
  <dc:creator/>
  <dc:language>en</dc:language>
  <cp:keywords/>
  <dcterms:created xsi:type="dcterms:W3CDTF">2025-12-11T17:05:55Z</dcterms:created>
  <dcterms:modified xsi:type="dcterms:W3CDTF">2025-12-11T17:05:55Z</dcterms:modified>
</cp:coreProperties>
</file>

<file path=docProps/custom.xml><?xml version="1.0" encoding="utf-8"?>
<Properties xmlns="http://schemas.openxmlformats.org/officeDocument/2006/custom-properties" xmlns:vt="http://schemas.openxmlformats.org/officeDocument/2006/docPropsVTypes"/>
</file>