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8" w:name="X71e3948584ba76020b931df10c3abba3d26b5d0"/>
    <w:p>
      <w:pPr>
        <w:pStyle w:val="Heading1"/>
      </w:pPr>
      <w:r>
        <w:t xml:space="preserve">Research Proposal: Strengthening Social Work Interventions for Vulnerable Populations in Urban Malaysia Kuala Lumpur</w:t>
      </w:r>
    </w:p>
    <w:bookmarkStart w:id="20" w:name="introduction-and-background"/>
    <w:p>
      <w:pPr>
        <w:pStyle w:val="Heading2"/>
      </w:pPr>
      <w:r>
        <w:t xml:space="preserve">1. Introduction and Background</w:t>
      </w:r>
    </w:p>
    <w:p>
      <w:pPr>
        <w:pStyle w:val="FirstParagraph"/>
      </w:pPr>
      <w:r>
        <w:t xml:space="preserve">In the dynamic urban landscape of Malaysia Kuala Lumpur (Klang Valley), rapid urbanization, economic disparities, and migratory patterns have intensified social vulnerabilities among marginalized communities. As the nation's political, economic, and cultural hub, Kuala Lumpur houses over 8 million residents—60% of whom are non-native migrants or low-income families facing systemic challenges including inadequate housing, limited healthcare access, and workplace exploitation. This context underscores the critical role of the</w:t>
      </w:r>
      <w:r>
        <w:t xml:space="preserve"> </w:t>
      </w:r>
      <w:r>
        <w:rPr>
          <w:bCs/>
          <w:b/>
        </w:rPr>
        <w:t xml:space="preserve">Social Worker</w:t>
      </w:r>
      <w:r>
        <w:t xml:space="preserve"> </w:t>
      </w:r>
      <w:r>
        <w:t xml:space="preserve">within Malaysia's social welfare ecosystem. Despite national policies like the National Social Welfare Policy 2017–2025 prioritizing inclusive community development, frontline</w:t>
      </w:r>
      <w:r>
        <w:t xml:space="preserve"> </w:t>
      </w:r>
      <w:r>
        <w:rPr>
          <w:iCs/>
          <w:i/>
        </w:rPr>
        <w:t xml:space="preserve">social workers</w:t>
      </w:r>
      <w:r>
        <w:t xml:space="preserve"> </w:t>
      </w:r>
      <w:r>
        <w:t xml:space="preserve">in Kuala Lumpur grapple with resource constraints, cultural complexities, and evolving client needs that demand context-specific research. This</w:t>
      </w:r>
      <w:r>
        <w:t xml:space="preserve"> </w:t>
      </w:r>
      <w:r>
        <w:rPr>
          <w:bCs/>
          <w:b/>
        </w:rPr>
        <w:t xml:space="preserve">Research Proposal</w:t>
      </w:r>
      <w:r>
        <w:t xml:space="preserve"> </w:t>
      </w:r>
      <w:r>
        <w:t xml:space="preserve">addresses these gaps by investigating how urban social work practice can be optimized to serve vulnerable populations in Malaysia's most populous city.</w:t>
      </w:r>
    </w:p>
    <w:bookmarkEnd w:id="20"/>
    <w:bookmarkStart w:id="21" w:name="problem-statement"/>
    <w:p>
      <w:pPr>
        <w:pStyle w:val="Heading2"/>
      </w:pPr>
      <w:r>
        <w:t xml:space="preserve">2. Problem Statement</w:t>
      </w:r>
    </w:p>
    <w:p>
      <w:pPr>
        <w:pStyle w:val="FirstParagraph"/>
      </w:pPr>
      <w:r>
        <w:t xml:space="preserve">Kuala Lumpur’s socio-spatial inequalities—evident in informal settlements like Kampung Baru and industrial zones such as Setapak—create layered vulnerabilities. Current social work interventions often adopt standardized models from rural Malaysia, neglecting urban-specific barriers: high mobility of migrant laborers (35% of KL's workforce), digital literacy gaps among elderly populations, and fragmented service coordination between federal (e.g., Ministry of Women, Family and Community Development) and local agencies (Kuala Lumpur City Hall). This disconnect leads to</w:t>
      </w:r>
      <w:r>
        <w:t xml:space="preserve"> </w:t>
      </w:r>
      <w:r>
        <w:rPr>
          <w:bCs/>
          <w:b/>
        </w:rPr>
        <w:t xml:space="preserve">social worker</w:t>
      </w:r>
      <w:r>
        <w:t xml:space="preserve"> </w:t>
      </w:r>
      <w:r>
        <w:t xml:space="preserve">burnout, inconsistent client outcomes, and underrepresentation of marginalized groups like Rohingya refugees or street-connected youth. Without localized research, Malaysia’s social welfare framework risks perpetuating inequitable service delivery in its urban core. Thus, this study directly responds to the urgent need for evidence-based strategies tailored to</w:t>
      </w:r>
      <w:r>
        <w:t xml:space="preserve"> </w:t>
      </w:r>
      <w:r>
        <w:rPr>
          <w:bCs/>
          <w:b/>
        </w:rPr>
        <w:t xml:space="preserve">Malaysia Kuala Lumpur</w:t>
      </w:r>
      <w:r>
        <w:t xml:space="preserve">'s unique urban ecology.</w:t>
      </w:r>
    </w:p>
    <w:bookmarkEnd w:id="21"/>
    <w:bookmarkStart w:id="22" w:name="X0c2d4ffa26c0a54268fe6494991d9f201d1fd53"/>
    <w:p>
      <w:pPr>
        <w:pStyle w:val="Heading2"/>
      </w:pPr>
      <w:r>
        <w:t xml:space="preserve">3. Literature Review: Gaps in Urban Social Work Research</w:t>
      </w:r>
    </w:p>
    <w:p>
      <w:pPr>
        <w:pStyle w:val="FirstParagraph"/>
      </w:pPr>
      <w:r>
        <w:t xml:space="preserve">Existing literature on social work in Malaysia predominantly focuses on rural communities (e.g., indigenous Orang Asli settlements) or macro-level policy analysis, overlooking Kuala Lumpur's dense urban fabric. Studies by Tan &amp; Lee (2020) highlight "cultural competence" as a priority but fail to address how rapid gentrification in KL districts like Bukit Bintang reconfigures client-worker dynamics. Similarly, research on migrant workers (Salleh et al., 2021) emphasizes legal rights without exploring</w:t>
      </w:r>
      <w:r>
        <w:t xml:space="preserve"> </w:t>
      </w:r>
      <w:r>
        <w:rPr>
          <w:bCs/>
          <w:b/>
        </w:rPr>
        <w:t xml:space="preserve">social worker</w:t>
      </w:r>
      <w:r>
        <w:t xml:space="preserve">-led psychosocial support systems in urban settings. Crucially, no recent study examines how digital tools (e.g., KL’s "MyKad" integration) can enhance service accessibility for low-income urban populations. This proposal bridges this gap by centering the</w:t>
      </w:r>
      <w:r>
        <w:t xml:space="preserve"> </w:t>
      </w:r>
      <w:r>
        <w:rPr>
          <w:bCs/>
          <w:b/>
        </w:rPr>
        <w:t xml:space="preserve">Malaysia Kuala Lumpur</w:t>
      </w:r>
      <w:r>
        <w:t xml:space="preserve"> </w:t>
      </w:r>
      <w:r>
        <w:t xml:space="preserve">context as a lived reality—not an abstract case study.</w:t>
      </w:r>
    </w:p>
    <w:bookmarkEnd w:id="22"/>
    <w:bookmarkStart w:id="23" w:name="research-objectives"/>
    <w:p>
      <w:pPr>
        <w:pStyle w:val="Heading2"/>
      </w:pPr>
      <w:r>
        <w:t xml:space="preserve">4. Research Objectives</w:t>
      </w:r>
    </w:p>
    <w:p>
      <w:pPr>
        <w:numPr>
          <w:ilvl w:val="0"/>
          <w:numId w:val="1001"/>
        </w:numPr>
        <w:pStyle w:val="Compact"/>
      </w:pPr>
      <w:r>
        <w:t xml:space="preserve">To map the current service delivery model of social workers across 5 key community centers in Kuala Lumpur (e.g., Klang Valley Social Services Centre, Selangor Community Health Network).</w:t>
      </w:r>
    </w:p>
    <w:p>
      <w:pPr>
        <w:numPr>
          <w:ilvl w:val="0"/>
          <w:numId w:val="1001"/>
        </w:numPr>
        <w:pStyle w:val="Compact"/>
      </w:pPr>
      <w:r>
        <w:t xml:space="preserve">To identify systemic barriers (resource allocation, cultural stigma, inter-agency communication) affecting urban social work efficacy in</w:t>
      </w:r>
      <w:r>
        <w:t xml:space="preserve"> </w:t>
      </w:r>
      <w:r>
        <w:rPr>
          <w:bCs/>
          <w:b/>
        </w:rPr>
        <w:t xml:space="preserve">Malaysia Kuala Lumpur</w:t>
      </w:r>
      <w:r>
        <w:t xml:space="preserve">.</w:t>
      </w:r>
    </w:p>
    <w:p>
      <w:pPr>
        <w:numPr>
          <w:ilvl w:val="0"/>
          <w:numId w:val="1001"/>
        </w:numPr>
        <w:pStyle w:val="Compact"/>
      </w:pPr>
      <w:r>
        <w:t xml:space="preserve">To co-design a culturally responsive framework for social workers targeting urban migrants and informal sector workers in KL.</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within Kuala Lumpur’s municipal boundaries:</w:t>
      </w:r>
    </w:p>
    <w:p>
      <w:pPr>
        <w:numPr>
          <w:ilvl w:val="0"/>
          <w:numId w:val="1002"/>
        </w:numPr>
        <w:pStyle w:val="Compact"/>
      </w:pPr>
      <w:r>
        <w:rPr>
          <w:bCs/>
          <w:b/>
        </w:rPr>
        <w:t xml:space="preserve">Phase 1 (Quantitative):</w:t>
      </w:r>
      <w:r>
        <w:t xml:space="preserve"> </w:t>
      </w:r>
      <w:r>
        <w:t xml:space="preserve">Survey of 150 registered social workers from KL-based agencies (e.g., Malaysian Red Crescent Society, private NGOs like Sosial Malaysia), measuring workload, resource access, and self-rated efficacy using adapted WHO Social Work Competency Tools.</w:t>
      </w:r>
    </w:p>
    <w:p>
      <w:pPr>
        <w:numPr>
          <w:ilvl w:val="0"/>
          <w:numId w:val="1002"/>
        </w:numPr>
        <w:pStyle w:val="Compact"/>
      </w:pPr>
      <w:r>
        <w:rPr>
          <w:bCs/>
          <w:b/>
        </w:rPr>
        <w:t xml:space="preserve">Phase 2 (Qualitative):</w:t>
      </w:r>
      <w:r>
        <w:t xml:space="preserve"> </w:t>
      </w:r>
      <w:r>
        <w:t xml:space="preserve">In-depth interviews with 30 vulnerable community members (migrant laborers, street vendors, low-income mothers) and focus groups with 15 social workers across KL districts to explore lived experiences. All data will be triangulated using NVivo for thematic analysis.</w:t>
      </w:r>
    </w:p>
    <w:p>
      <w:pPr>
        <w:numPr>
          <w:ilvl w:val="0"/>
          <w:numId w:val="1002"/>
        </w:numPr>
        <w:pStyle w:val="Compact"/>
      </w:pPr>
      <w:r>
        <w:rPr>
          <w:bCs/>
          <w:b/>
        </w:rPr>
        <w:t xml:space="preserve">Community Engagement:</w:t>
      </w:r>
      <w:r>
        <w:t xml:space="preserve"> </w:t>
      </w:r>
      <w:r>
        <w:t xml:space="preserve">Action workshops with the Kuala Lumpur Social Workers Association (KLSWA) to validate findings and co-create intervention protocols.</w:t>
      </w:r>
    </w:p>
    <w:p>
      <w:pPr>
        <w:pStyle w:val="FirstParagraph"/>
      </w:pPr>
      <w:r>
        <w:t xml:space="preserve">The research adheres strictly to the Malaysian National Bioethics Act 2005, ensuring participant anonymity and culturally sensitive data collection. Sampling prioritizes KL’s diversity: 40% Malay, 35% Chinese, 15% Indian, and 10% migrant communities.</w:t>
      </w:r>
    </w:p>
    <w:bookmarkEnd w:id="24"/>
    <w:bookmarkStart w:id="25" w:name="significance-to-malaysia-kuala-lumpur"/>
    <w:p>
      <w:pPr>
        <w:pStyle w:val="Heading2"/>
      </w:pPr>
      <w:r>
        <w:t xml:space="preserve">6. Significance to Malaysia Kuala Lumpur</w:t>
      </w:r>
    </w:p>
    <w:p>
      <w:pPr>
        <w:pStyle w:val="FirstParagraph"/>
      </w:pPr>
      <w:r>
        <w:t xml:space="preserve">This research directly supports two pillars of Malaysia’s National Development Policy: enhancing social inclusion (National Agenda) and building resilient cities (National Urban Policy 2019). Findings will empower KL’s municipal leadership to:</w:t>
      </w:r>
    </w:p>
    <w:p>
      <w:pPr>
        <w:numPr>
          <w:ilvl w:val="0"/>
          <w:numId w:val="1003"/>
        </w:numPr>
        <w:pStyle w:val="Compact"/>
      </w:pPr>
      <w:r>
        <w:t xml:space="preserve">Reallocate resources toward high-impact urban service hubs in underserved zones like Cheras or Gombak.</w:t>
      </w:r>
    </w:p>
    <w:p>
      <w:pPr>
        <w:numPr>
          <w:ilvl w:val="0"/>
          <w:numId w:val="1003"/>
        </w:numPr>
        <w:pStyle w:val="Compact"/>
      </w:pPr>
      <w:r>
        <w:t xml:space="preserve">Develop training modules for social workers on navigating Kuala Lumpur’s multi-ethnic, transient population dynamics.</w:t>
      </w:r>
    </w:p>
    <w:p>
      <w:pPr>
        <w:numPr>
          <w:ilvl w:val="0"/>
          <w:numId w:val="1003"/>
        </w:numPr>
        <w:pStyle w:val="Compact"/>
      </w:pPr>
      <w:r>
        <w:t xml:space="preserve">Inform the Ministry of Women, Family and Community Development’s revision of the Social Work Professional Standards (2023) to include urban-specific competencies.</w:t>
      </w:r>
    </w:p>
    <w:p>
      <w:pPr>
        <w:pStyle w:val="FirstParagraph"/>
      </w:pPr>
      <w:r>
        <w:t xml:space="preserve">Ultimately, this</w:t>
      </w:r>
      <w:r>
        <w:t xml:space="preserve"> </w:t>
      </w:r>
      <w:r>
        <w:rPr>
          <w:bCs/>
          <w:b/>
        </w:rPr>
        <w:t xml:space="preserve">Research Proposal</w:t>
      </w:r>
      <w:r>
        <w:t xml:space="preserve"> </w:t>
      </w:r>
      <w:r>
        <w:t xml:space="preserve">positions the</w:t>
      </w:r>
      <w:r>
        <w:t xml:space="preserve"> </w:t>
      </w:r>
      <w:r>
        <w:rPr>
          <w:bCs/>
          <w:b/>
        </w:rPr>
        <w:t xml:space="preserve">Social Worker</w:t>
      </w:r>
      <w:r>
        <w:t xml:space="preserve"> </w:t>
      </w:r>
      <w:r>
        <w:t xml:space="preserve">as a pivotal agent in realizing Kuala Lumpur’s vision as a "Smart and Inclusive City" under Malaysia’s 12th Malaysia Plan (2021–2025).</w:t>
      </w:r>
    </w:p>
    <w:bookmarkEnd w:id="25"/>
    <w:bookmarkStart w:id="26" w:name="expected-outcomes-and-dissemination"/>
    <w:p>
      <w:pPr>
        <w:pStyle w:val="Heading2"/>
      </w:pPr>
      <w:r>
        <w:t xml:space="preserve">7. Expected Outcomes and Dissemination</w:t>
      </w:r>
    </w:p>
    <w:p>
      <w:pPr>
        <w:pStyle w:val="FirstParagraph"/>
      </w:pPr>
      <w:r>
        <w:t xml:space="preserve">The project will deliver: (1) A comprehensive Urban Social Work Framework for Kuala Lumpur; (2) Policy briefs for the Ministry of Women, Family and Community Development; and (3) A training toolkit co-developed with KL social workers. Outputs will be disseminated via:</w:t>
      </w:r>
    </w:p>
    <w:p>
      <w:pPr>
        <w:numPr>
          <w:ilvl w:val="0"/>
          <w:numId w:val="1004"/>
        </w:numPr>
        <w:pStyle w:val="Compact"/>
      </w:pPr>
      <w:r>
        <w:t xml:space="preserve">Workshops at the Kuala Lumpur Social Workers Association Annual Summit.</w:t>
      </w:r>
    </w:p>
    <w:p>
      <w:pPr>
        <w:numPr>
          <w:ilvl w:val="0"/>
          <w:numId w:val="1004"/>
        </w:numPr>
        <w:pStyle w:val="Compact"/>
      </w:pPr>
      <w:r>
        <w:t xml:space="preserve">Peer-reviewed publications in journals like *Asian Journal of Social Work and Community Development*.</w:t>
      </w:r>
    </w:p>
    <w:p>
      <w:pPr>
        <w:numPr>
          <w:ilvl w:val="0"/>
          <w:numId w:val="1004"/>
        </w:numPr>
        <w:pStyle w:val="Compact"/>
      </w:pPr>
      <w:r>
        <w:t xml:space="preserve">Digital resources accessible through the Malaysia National Social Welfare Portal (www.sosial.gov.my).</w:t>
      </w:r>
    </w:p>
    <w:p>
      <w:pPr>
        <w:pStyle w:val="FirstParagraph"/>
      </w:pPr>
      <w:r>
        <w:t xml:space="preserve">Crucially, all materials will be published in Bahasa Malaysia and English to ensure accessibility across KL’s professional and community networks—reinforcing this research's commitment to</w:t>
      </w:r>
      <w:r>
        <w:t xml:space="preserve"> </w:t>
      </w:r>
      <w:r>
        <w:rPr>
          <w:bCs/>
          <w:b/>
        </w:rPr>
        <w:t xml:space="preserve">Malaysia Kuala Lumpur</w:t>
      </w:r>
      <w:r>
        <w:t xml:space="preserve">'s linguistic and cultural context.</w:t>
      </w:r>
    </w:p>
    <w:bookmarkEnd w:id="26"/>
    <w:bookmarkStart w:id="27" w:name="conclusion"/>
    <w:p>
      <w:pPr>
        <w:pStyle w:val="Heading2"/>
      </w:pPr>
      <w:r>
        <w:t xml:space="preserve">8. Conclusion</w:t>
      </w:r>
    </w:p>
    <w:p>
      <w:pPr>
        <w:pStyle w:val="FirstParagraph"/>
      </w:pPr>
      <w:r>
        <w:t xml:space="preserve">In Malaysia Kuala Lumpur, where urbanization accelerates faster than social infrastructure, the role of the Social Worker transcends individual casework to become a cornerstone of sustainable city governance. This research moves beyond theoretical discourse by grounding intervention strategies in KL’s streets, markets, and community centers—where vulnerable lives intersect with policy. By centering</w:t>
      </w:r>
      <w:r>
        <w:t xml:space="preserve"> </w:t>
      </w:r>
      <w:r>
        <w:rPr>
          <w:bCs/>
          <w:b/>
        </w:rPr>
        <w:t xml:space="preserve">Malaysia Kuala Lumpur</w:t>
      </w:r>
      <w:r>
        <w:t xml:space="preserve"> </w:t>
      </w:r>
      <w:r>
        <w:t xml:space="preserve">as both location and analytical lens, this</w:t>
      </w:r>
      <w:r>
        <w:t xml:space="preserve"> </w:t>
      </w:r>
      <w:r>
        <w:rPr>
          <w:bCs/>
          <w:b/>
        </w:rPr>
        <w:t xml:space="preserve">Research Proposal</w:t>
      </w:r>
      <w:r>
        <w:t xml:space="preserve"> </w:t>
      </w:r>
      <w:r>
        <w:t xml:space="preserve">promises actionable pathways to transform social work from a reactive service into a proactive catalyst for urban equity. The outcomes will not only empower social workers in Kuala Lumpur but also set a benchmark for urban social welfare systems across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Urban Malaysia Kuala Lumpur Context</dc:title>
  <dc:creator/>
  <dc:language>en</dc:language>
  <cp:keywords/>
  <dcterms:created xsi:type="dcterms:W3CDTF">2026-07-23T12:31:34Z</dcterms:created>
  <dcterms:modified xsi:type="dcterms:W3CDTF">2026-07-23T12:31:34Z</dcterms:modified>
</cp:coreProperties>
</file>

<file path=docProps/custom.xml><?xml version="1.0" encoding="utf-8"?>
<Properties xmlns="http://schemas.openxmlformats.org/officeDocument/2006/custom-properties" xmlns:vt="http://schemas.openxmlformats.org/officeDocument/2006/docPropsVTypes"/>
</file>