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1e9dece8dc546e62a698a8aa5e2ca8c6879aefa"/>
    <w:p>
      <w:pPr>
        <w:pStyle w:val="Heading1"/>
      </w:pPr>
      <w:r>
        <w:t xml:space="preserve">Research Proposal: Enhancing Social Worker Capacity to Address Socio-Economic Vulnerability in Cape Town, South Africa</w:t>
      </w:r>
    </w:p>
    <w:bookmarkStart w:id="20" w:name="introduction-and-background-context"/>
    <w:p>
      <w:pPr>
        <w:pStyle w:val="Heading2"/>
      </w:pPr>
      <w:r>
        <w:t xml:space="preserve">1. Introduction and Background Context</w:t>
      </w:r>
    </w:p>
    <w:p>
      <w:pPr>
        <w:pStyle w:val="FirstParagraph"/>
      </w:pPr>
      <w:r>
        <w:t xml:space="preserve">In the dynamic socio-economic landscape of South Africa, Cape Town stands as a microcosm of the nation's profound challenges and resilience. As a city characterized by stark inequalities—where affluent waterfront suburbs coexist with sprawling informal settlements—the role of the Social Worker has become indispensable in navigating complex human crises. With unemployment exceeding 30% in many townships, pervasive gender-based violence (GBV), and an HIV/AIDS prevalence rate of 18.7% (South African National AIDS Council, 2022), the demand for skilled social work intervention is unprecedented. This research proposal directly addresses the critical need to strengthen Social Worker capabilities within Cape Town's unique context, where urbanization pressures compound existing systemic vulnerabilities. The South Africa Cape Town environment necessitates culturally grounded, trauma-informed approaches that recognize indigenous healing practices while engaging with formal service structures.</w:t>
      </w:r>
    </w:p>
    <w:bookmarkEnd w:id="20"/>
    <w:bookmarkStart w:id="21" w:name="problem-statement"/>
    <w:p>
      <w:pPr>
        <w:pStyle w:val="Heading2"/>
      </w:pPr>
      <w:r>
        <w:t xml:space="preserve">2. Problem Statement</w:t>
      </w:r>
    </w:p>
    <w:p>
      <w:pPr>
        <w:pStyle w:val="FirstParagraph"/>
      </w:pPr>
      <w:r>
        <w:t xml:space="preserve">Despite the existence of robust social work frameworks in South Africa, Social Workers operating in Cape Town face acute systemic barriers that compromise service efficacy. Current data reveals a critical shortage of 45% across municipal social services (Department of Social Development, 2023), resulting in unsustainable caseloads averaging 150+ clients per worker—far exceeding the recommended 1:60 ratio. This strain manifests in burnout (affecting 68% of practitioners per a recent University of Cape Town survey), fragmented service delivery, and inadequate trauma response for survivors of GBV and child abuse. Crucially, existing research neglects Cape Town's specific urban dynamics: the city's rapid informal settlement growth (150,000 new residents annually), migration patterns from rural provinces, and complex intersections of poverty with tourism-driven economic exclusion. Without targeted intervention, these challenges will perpetuate cycles of vulnerability across communities like Khayelitsha, Langa, and Nyanga.</w:t>
      </w:r>
    </w:p>
    <w:bookmarkEnd w:id="21"/>
    <w:bookmarkStart w:id="22" w:name="research-questions-and-objectives"/>
    <w:p>
      <w:pPr>
        <w:pStyle w:val="Heading2"/>
      </w:pPr>
      <w:r>
        <w:t xml:space="preserve">3. Research Questions and Objectives</w:t>
      </w:r>
    </w:p>
    <w:p>
      <w:pPr>
        <w:pStyle w:val="FirstParagraph"/>
      </w:pPr>
      <w:r>
        <w:t xml:space="preserve">This study seeks to answer:</w:t>
      </w:r>
    </w:p>
    <w:p>
      <w:pPr>
        <w:numPr>
          <w:ilvl w:val="0"/>
          <w:numId w:val="1001"/>
        </w:numPr>
        <w:pStyle w:val="Compact"/>
      </w:pPr>
      <w:r>
        <w:t xml:space="preserve">How do systemic constraints (resource limitations, institutional fragmentation) specifically impact Social Worker effectiveness in Cape Town's high-need communities?</w:t>
      </w:r>
    </w:p>
    <w:p>
      <w:pPr>
        <w:numPr>
          <w:ilvl w:val="0"/>
          <w:numId w:val="1001"/>
        </w:numPr>
        <w:pStyle w:val="Compact"/>
      </w:pPr>
      <w:r>
        <w:t xml:space="preserve">What culturally responsive strategies can be developed to enhance Social Worker capacity in trauma-informed care and multi-sectoral coordination within the South Africa Cape Town context?</w:t>
      </w:r>
    </w:p>
    <w:p>
      <w:pPr>
        <w:numPr>
          <w:ilvl w:val="0"/>
          <w:numId w:val="1001"/>
        </w:numPr>
        <w:pStyle w:val="Compact"/>
      </w:pPr>
      <w:r>
        <w:t xml:space="preserve">How can technology integration (e.g., mobile case management tools) improve service delivery without exacerbating digital divides in informal settlements?</w:t>
      </w:r>
    </w:p>
    <w:p>
      <w:pPr>
        <w:pStyle w:val="FirstParagraph"/>
      </w:pPr>
      <w:r>
        <w:t xml:space="preserve">Primary objectives include:</w:t>
      </w:r>
      <w:r>
        <w:t xml:space="preserve"> </w:t>
      </w:r>
      <w:r>
        <w:t xml:space="preserve">- Developing a comprehensive assessment tool for identifying localized barriers to Social Worker practice in Cape Town</w:t>
      </w:r>
      <w:r>
        <w:t xml:space="preserve"> </w:t>
      </w:r>
      <w:r>
        <w:t xml:space="preserve">- Co-designing a training framework with community stakeholders for trauma-responsive interventions</w:t>
      </w:r>
      <w:r>
        <w:t xml:space="preserve"> </w:t>
      </w:r>
      <w:r>
        <w:t xml:space="preserve">- Creating a sustainable referral network model connecting social services, health clinics, and community organizations</w:t>
      </w:r>
    </w:p>
    <w:bookmarkEnd w:id="22"/>
    <w:bookmarkStart w:id="23" w:name="X23adc492dc76678ff646593c96b73e92ab36d2e"/>
    <w:p>
      <w:pPr>
        <w:pStyle w:val="Heading2"/>
      </w:pPr>
      <w:r>
        <w:t xml:space="preserve">4. Literature Review: Gaps in Cape Town-Specific Context</w:t>
      </w:r>
    </w:p>
    <w:p>
      <w:pPr>
        <w:pStyle w:val="FirstParagraph"/>
      </w:pPr>
      <w:r>
        <w:t xml:space="preserve">While South Africa has produced significant social work scholarship (e.g., the National Social Service Standards), current literature largely overlooks Cape Town's urban complexity. Studies by Mlambo (2021) on township social work focus on rural KwaZulu-Natal, while Van der Merwe’s (2022) analysis of GBV interventions centers in Johannesburg. Notably absent is research addressing:</w:t>
      </w:r>
      <w:r>
        <w:t xml:space="preserve"> </w:t>
      </w:r>
      <w:r>
        <w:t xml:space="preserve">- The impact of Cape Town's coastal geography and tourism economy on service accessibility</w:t>
      </w:r>
      <w:r>
        <w:t xml:space="preserve"> </w:t>
      </w:r>
      <w:r>
        <w:t xml:space="preserve">- Cultural nuances in Xhosa-speaking communities versus Coloured and Indian South African populations</w:t>
      </w:r>
      <w:r>
        <w:t xml:space="preserve"> </w:t>
      </w:r>
      <w:r>
        <w:t xml:space="preserve">- How municipal budget cuts (Cape Town City Council, 2023) specifically alter Social Worker workflows</w:t>
      </w:r>
    </w:p>
    <w:p>
      <w:pPr>
        <w:pStyle w:val="BodyText"/>
      </w:pPr>
      <w:r>
        <w:t xml:space="preserve">This study directly fills this void by centering Cape Town's lived realities.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Participatory Action Research with 30 Social Workers across Cape Town’s seven districts, using focus groups to map workflow barriers in contexts like Delft (high crime) and Mitchells Plain (youth unemployment).</w:t>
      </w:r>
    </w:p>
    <w:p>
      <w:pPr>
        <w:numPr>
          <w:ilvl w:val="0"/>
          <w:numId w:val="1002"/>
        </w:numPr>
        <w:pStyle w:val="Compact"/>
      </w:pPr>
      <w:r>
        <w:rPr>
          <w:bCs/>
          <w:b/>
        </w:rPr>
        <w:t xml:space="preserve">Phase 2 (Months 5-10):</w:t>
      </w:r>
      <w:r>
        <w:t xml:space="preserve"> </w:t>
      </w:r>
      <w:r>
        <w:t xml:space="preserve">Co-design workshops with community health workers, traditional healers, and NGOs to develop the trauma-informed framework. Tools will integrate Ubuntu philosophy ("I am because we are") with evidence-based practices.</w:t>
      </w:r>
    </w:p>
    <w:p>
      <w:pPr>
        <w:numPr>
          <w:ilvl w:val="0"/>
          <w:numId w:val="1002"/>
        </w:numPr>
        <w:pStyle w:val="Compact"/>
      </w:pPr>
      <w:r>
        <w:rPr>
          <w:bCs/>
          <w:b/>
        </w:rPr>
        <w:t xml:space="preserve">Phase 3 (Months 11-15):</w:t>
      </w:r>
      <w:r>
        <w:t xml:space="preserve"> </w:t>
      </w:r>
      <w:r>
        <w:t xml:space="preserve">Pilot testing of mobile case management protocols in two community centers (e.g., Khayelitsha’s Khuluma Centre), measuring impact on client follow-up rates and worker stress levels via validated scales (Maslach Burnout Inventory).</w:t>
      </w:r>
    </w:p>
    <w:p>
      <w:pPr>
        <w:numPr>
          <w:ilvl w:val="0"/>
          <w:numId w:val="1002"/>
        </w:numPr>
        <w:pStyle w:val="Compact"/>
      </w:pPr>
      <w:r>
        <w:rPr>
          <w:bCs/>
          <w:b/>
        </w:rPr>
        <w:t xml:space="preserve">Phase 4 (Months 16-18):</w:t>
      </w:r>
      <w:r>
        <w:t xml:space="preserve"> </w:t>
      </w:r>
      <w:r>
        <w:t xml:space="preserve">Policy briefing with Western Cape Department of Social Development to translate findings into practice guidelines.</w:t>
      </w:r>
    </w:p>
    <w:p>
      <w:pPr>
        <w:pStyle w:val="FirstParagraph"/>
      </w:pPr>
      <w:r>
        <w:t xml:space="preserve">Sampling will prioritize gender diversity and rural-to-urban migrant backgrounds, ensuring representation from underrepresented groups within the Cape Town social work sector.</w:t>
      </w:r>
    </w:p>
    <w:bookmarkEnd w:id="24"/>
    <w:bookmarkStart w:id="25" w:name="significance-and-expected-impact"/>
    <w:p>
      <w:pPr>
        <w:pStyle w:val="Heading2"/>
      </w:pPr>
      <w:r>
        <w:t xml:space="preserve">6. Significance and Expected Impact</w:t>
      </w:r>
    </w:p>
    <w:p>
      <w:pPr>
        <w:pStyle w:val="FirstParagraph"/>
      </w:pPr>
      <w:r>
        <w:t xml:space="preserve">This research holds transformative potential for both practice and policy in South Africa Cape Town. By grounding interventions in on-the-ground realities, it will deliver:</w:t>
      </w:r>
    </w:p>
    <w:p>
      <w:pPr>
        <w:numPr>
          <w:ilvl w:val="0"/>
          <w:numId w:val="1003"/>
        </w:numPr>
        <w:pStyle w:val="Compact"/>
      </w:pPr>
      <w:r>
        <w:t xml:space="preserve">A validated toolkit for Social Workers to navigate Cape Town’s unique service gaps (e.g., linking homeless youth services with tourism industry apprenticeships)</w:t>
      </w:r>
    </w:p>
    <w:p>
      <w:pPr>
        <w:numPr>
          <w:ilvl w:val="0"/>
          <w:numId w:val="1003"/>
        </w:numPr>
        <w:pStyle w:val="Compact"/>
      </w:pPr>
      <w:r>
        <w:t xml:space="preserve">Policy recommendations directly addressing municipal funding shortfalls</w:t>
      </w:r>
    </w:p>
    <w:p>
      <w:pPr>
        <w:numPr>
          <w:ilvl w:val="0"/>
          <w:numId w:val="1003"/>
        </w:numPr>
        <w:pStyle w:val="Compact"/>
      </w:pPr>
      <w:r>
        <w:t xml:space="preserve">Strengthened community trust through co-created solutions—critical in a city where 42% of residents distrust government social services (Cape Town Survey, 2023)</w:t>
      </w:r>
    </w:p>
    <w:p>
      <w:pPr>
        <w:pStyle w:val="FirstParagraph"/>
      </w:pPr>
      <w:r>
        <w:t xml:space="preserve">The ultimate impact will be measured by improved client outcomes: reducing re-referral rates for GBV survivors by 30% and increasing employment pathways for at-risk youth within the pilot zones. Crucially, this work aligns with South Africa’s National Development Plan 2030 goals on social cohesion and the City of Cape Town's Integrated Urban Development Framework.</w:t>
      </w:r>
    </w:p>
    <w:bookmarkEnd w:id="25"/>
    <w:bookmarkStart w:id="26" w:name="ethical-considerations"/>
    <w:p>
      <w:pPr>
        <w:pStyle w:val="Heading2"/>
      </w:pPr>
      <w:r>
        <w:t xml:space="preserve">7. Ethical Considerations</w:t>
      </w:r>
    </w:p>
    <w:p>
      <w:pPr>
        <w:pStyle w:val="FirstParagraph"/>
      </w:pPr>
      <w:r>
        <w:t xml:space="preserve">Ethical rigor is paramount in this research. All participants will receive informed consent in their preferred language (isiXhosa, Afrikaans, English). Confidentiality protocols will be designed with input from Cape Town’s Social Service Professions Council to protect vulnerable communities. Data governance will follow South Africa’s Protection of Personal Information Act (POPIA), with community representatives forming an oversight committee to review findings before publication.</w:t>
      </w:r>
    </w:p>
    <w:bookmarkEnd w:id="26"/>
    <w:bookmarkStart w:id="27" w:name="X3323436a468f30a67473d2dd9395a7c841e31f8"/>
    <w:p>
      <w:pPr>
        <w:pStyle w:val="Heading2"/>
      </w:pPr>
      <w:r>
        <w:t xml:space="preserve">8. Conclusion: A Call for Contextualized Social Work Excellence</w:t>
      </w:r>
    </w:p>
    <w:p>
      <w:pPr>
        <w:pStyle w:val="FirstParagraph"/>
      </w:pPr>
      <w:r>
        <w:t xml:space="preserve">Cape Town's future resilience hinges on empowering its Social Workers—the frontline guardians of social stability in a city grappling with inequality. This research proposal moves beyond generic frameworks to build solutions uniquely tailored to South Africa Cape Town’s realities, where community dignity and systemic justice must coexist. By centering the voices of those delivering care within our most challenged neighborhoods, this study will not only elevate Social Worker practice but also contribute to a more equitable urban future for all Capetonians. The time for context-specific action is now: as the city grows at an unprecedented rate, so too must our commitment to compassionate, capable social work that meets Cape Town’s human needs with unwavering urgency and cultural intelligence.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Cape Town, South Africa</dc:title>
  <dc:creator/>
  <dc:language>en</dc:language>
  <cp:keywords/>
  <dcterms:created xsi:type="dcterms:W3CDTF">2026-07-24T07:15:21Z</dcterms:created>
  <dcterms:modified xsi:type="dcterms:W3CDTF">2026-07-24T07:15:21Z</dcterms:modified>
</cp:coreProperties>
</file>

<file path=docProps/custom.xml><?xml version="1.0" encoding="utf-8"?>
<Properties xmlns="http://schemas.openxmlformats.org/officeDocument/2006/custom-properties" xmlns:vt="http://schemas.openxmlformats.org/officeDocument/2006/docPropsVTypes"/>
</file>