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Practices</w:t>
      </w:r>
      <w:r>
        <w:t xml:space="preserve"> </w:t>
      </w:r>
      <w:r>
        <w:t xml:space="preserve">in</w:t>
      </w:r>
      <w:r>
        <w:t xml:space="preserve"> </w:t>
      </w:r>
      <w:r>
        <w:t xml:space="preserve">Spain</w:t>
      </w:r>
      <w:r>
        <w:t xml:space="preserve"> </w:t>
      </w:r>
      <w:r>
        <w:t xml:space="preserve">Barcelona</w:t>
      </w:r>
      <w:r>
        <w:t xml:space="preserve"> </w:t>
      </w:r>
      <w:r>
        <w:t xml:space="preserve">Context</w:t>
      </w:r>
    </w:p>
    <w:bookmarkStart w:id="29" w:name="Xb6292e590196af1575d49c1c3ba0e92c82be18d"/>
    <w:p>
      <w:pPr>
        <w:pStyle w:val="Heading1"/>
      </w:pPr>
      <w:r>
        <w:t xml:space="preserve">Research Proposal: Enhancing Professional Competencies of Social Workers in Urban Settings of Spain Barcelona</w:t>
      </w:r>
    </w:p>
    <w:bookmarkStart w:id="20" w:name="introduction-and-background"/>
    <w:p>
      <w:pPr>
        <w:pStyle w:val="Heading2"/>
      </w:pPr>
      <w:r>
        <w:t xml:space="preserve">1. Introduction and Background</w:t>
      </w:r>
    </w:p>
    <w:p>
      <w:pPr>
        <w:pStyle w:val="FirstParagraph"/>
      </w:pPr>
      <w:r>
        <w:t xml:space="preserve">The evolving socio-economic landscape of Spain, particularly in metropolitan hubs like Barcelona, presents unprecedented challenges for social service delivery. As a key city within the European Union's cultural and economic framework, Barcelona faces complex issues including migration integration, housing insecurity, mental health crises among vulnerable populations, and systemic inequalities exacerbated by austerity policies. This context necessitates a critical examination of the</w:t>
      </w:r>
      <w:r>
        <w:t xml:space="preserve"> </w:t>
      </w:r>
      <w:r>
        <w:rPr>
          <w:bCs/>
          <w:b/>
        </w:rPr>
        <w:t xml:space="preserve">Social Worker</w:t>
      </w:r>
      <w:r>
        <w:t xml:space="preserve">'s role within Spain's public service infrastructure. The present</w:t>
      </w:r>
      <w:r>
        <w:t xml:space="preserve"> </w:t>
      </w:r>
      <w:r>
        <w:rPr>
          <w:bCs/>
          <w:b/>
        </w:rPr>
        <w:t xml:space="preserve">Research Proposal</w:t>
      </w:r>
      <w:r>
        <w:t xml:space="preserve"> </w:t>
      </w:r>
      <w:r>
        <w:t xml:space="preserve">addresses an urgent gap in understanding how contemporary Social Workers navigate these challenges within Barcelona's unique urban ecosystem, where cultural diversity (with over 25% foreign-born residents) intersects with stringent resource constraints. This study is positioned at the nexus of social policy, urban sociology, and professional practice in</w:t>
      </w:r>
      <w:r>
        <w:t xml:space="preserve"> </w:t>
      </w:r>
      <w:r>
        <w:rPr>
          <w:bCs/>
          <w:b/>
        </w:rPr>
        <w:t xml:space="preserve">Spain Barcelona</w:t>
      </w:r>
      <w:r>
        <w:t xml:space="preserve">, aiming to contribute actionable insights for systemic improvement.</w:t>
      </w:r>
    </w:p>
    <w:bookmarkEnd w:id="20"/>
    <w:bookmarkStart w:id="21" w:name="problem-statement"/>
    <w:p>
      <w:pPr>
        <w:pStyle w:val="Heading2"/>
      </w:pPr>
      <w:r>
        <w:t xml:space="preserve">2. Problem Statement</w:t>
      </w:r>
    </w:p>
    <w:p>
      <w:pPr>
        <w:pStyle w:val="FirstParagraph"/>
      </w:pPr>
      <w:r>
        <w:t xml:space="preserve">Despite Spain's robust legal framework for social work under Law 39/2006 (Regulating the Social Work Profession), field practitioners report significant operational barriers in Barcelona. These include fragmented inter-agency coordination, insufficient mental health resources for marginalized communities, and cultural competence deficits when serving rapidly diversifying populations. A 2023 Catalan Government report documented a 47% increase in client caseloads since 2019 without proportional resource allocation. This crisis jeopardizes the effectiveness of the</w:t>
      </w:r>
      <w:r>
        <w:t xml:space="preserve"> </w:t>
      </w:r>
      <w:r>
        <w:rPr>
          <w:bCs/>
          <w:b/>
        </w:rPr>
        <w:t xml:space="preserve">Social Worker</w:t>
      </w:r>
      <w:r>
        <w:t xml:space="preserve"> </w:t>
      </w:r>
      <w:r>
        <w:t xml:space="preserve">profession in Barcelona, where professionals often operate with minimal supervision and outdated training frameworks ill-suited for contemporary urban challenges. Consequently, this research directly confronts the disconnect between policy design and on-the-ground reality within</w:t>
      </w:r>
      <w:r>
        <w:t xml:space="preserve"> </w:t>
      </w:r>
      <w:r>
        <w:rPr>
          <w:bCs/>
          <w:b/>
        </w:rPr>
        <w:t xml:space="preserve">Spain Barcelona</w:t>
      </w:r>
      <w:r>
        <w:t xml:space="preserve">.</w:t>
      </w:r>
    </w:p>
    <w:bookmarkEnd w:id="21"/>
    <w:bookmarkStart w:id="22" w:name="X8cc218e57861770ae35634dc363417908c3734d"/>
    <w:p>
      <w:pPr>
        <w:pStyle w:val="Heading2"/>
      </w:pPr>
      <w:r>
        <w:t xml:space="preserve">3. Literature Review: Critical Gaps in Existing Scholarship</w:t>
      </w:r>
    </w:p>
    <w:p>
      <w:pPr>
        <w:pStyle w:val="FirstParagraph"/>
      </w:pPr>
      <w:r>
        <w:t xml:space="preserve">Existing studies on social work in Spain predominantly focus on rural contexts or national policy analysis, overlooking Barcelona's distinct urban dynamics. Research by García-Morales (2021) highlights systemic underfunding but fails to explore micro-level practice adaptations. International literature (e.g., O’Connor &amp; Gorman, 2020 on European cities) identifies cultural competence as pivotal but lacks Barcelona-specific validation. Crucially, no recent study examines how Barcelona’s Social Workers leverage municipal initiatives like the "Barcelona Agenda for Equality" or navigate tensions between national legislation and local implementation. This</w:t>
      </w:r>
      <w:r>
        <w:t xml:space="preserve"> </w:t>
      </w:r>
      <w:r>
        <w:rPr>
          <w:bCs/>
          <w:b/>
        </w:rPr>
        <w:t xml:space="preserve">Research Proposal</w:t>
      </w:r>
      <w:r>
        <w:t xml:space="preserve"> </w:t>
      </w:r>
      <w:r>
        <w:t xml:space="preserve">bridges this gap by centering Barcelona as an analytical lens to understand professional resilience and innovation within Spain's most complex social service environment.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primary challenges faced by Social Workers in Barcelona across three key domains: client vulnerability (e.g., undocumented migrants, elderly homelessness), organizational constraints (inter-agency collaboration, resource allocation), and professional development needs.</w:t>
      </w:r>
    </w:p>
    <w:p>
      <w:pPr>
        <w:numPr>
          <w:ilvl w:val="0"/>
          <w:numId w:val="1001"/>
        </w:numPr>
        <w:pStyle w:val="Compact"/>
      </w:pPr>
      <w:r>
        <w:t xml:space="preserve">To evaluate how current training curricula at Catalan universities prepare Social Workers for Barcelona's unique socio-urban context.</w:t>
      </w:r>
    </w:p>
    <w:p>
      <w:pPr>
        <w:numPr>
          <w:ilvl w:val="0"/>
          <w:numId w:val="1001"/>
        </w:numPr>
        <w:pStyle w:val="Compact"/>
      </w:pPr>
      <w:r>
        <w:t xml:space="preserve">To co-develop evidence-based competency frameworks with practitioners that align with Barcelona’s municipal social policies and the Spanish National Qualifications Framework (CNQ).</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in Barcelona, ensuring triangulation of data sources:</w:t>
      </w:r>
    </w:p>
    <w:p>
      <w:pPr>
        <w:numPr>
          <w:ilvl w:val="0"/>
          <w:numId w:val="1002"/>
        </w:numPr>
        <w:pStyle w:val="Compact"/>
      </w:pPr>
      <w:r>
        <w:rPr>
          <w:bCs/>
          <w:b/>
        </w:rPr>
        <w:t xml:space="preserve">Phase 1 (Quantitative):</w:t>
      </w:r>
      <w:r>
        <w:t xml:space="preserve"> </w:t>
      </w:r>
      <w:r>
        <w:t xml:space="preserve">Survey of 300 Social Workers across Barcelona's municipal social services (Catalan Institute for Social Services - ICS), NGOs (e.g., La Caixa Foundation partners), and public health centers. Using a Likert-scale instrument adapted from the European Social Work Competence Framework, we measure perceived challenges, resource adequacy, and training relevance.</w:t>
      </w:r>
    </w:p>
    <w:p>
      <w:pPr>
        <w:numPr>
          <w:ilvl w:val="0"/>
          <w:numId w:val="1002"/>
        </w:numPr>
        <w:pStyle w:val="Compact"/>
      </w:pPr>
      <w:r>
        <w:rPr>
          <w:bCs/>
          <w:b/>
        </w:rPr>
        <w:t xml:space="preserve">Phase 2 (Qualitative):</w:t>
      </w:r>
      <w:r>
        <w:t xml:space="preserve"> </w:t>
      </w:r>
      <w:r>
        <w:t xml:space="preserve">In-depth interviews with 30 practitioners (including 15 frontline workers and 15 supervisors) and focus groups with municipal policymakers. Thematic analysis will identify recurring narratives about cultural barriers, policy implementation gaps, and innovative practice models.</w:t>
      </w:r>
    </w:p>
    <w:p>
      <w:pPr>
        <w:numPr>
          <w:ilvl w:val="0"/>
          <w:numId w:val="1002"/>
        </w:numPr>
        <w:pStyle w:val="Compact"/>
      </w:pPr>
      <w:r>
        <w:rPr>
          <w:bCs/>
          <w:b/>
        </w:rPr>
        <w:t xml:space="preserve">Phase 3 (Participatory Action):</w:t>
      </w:r>
      <w:r>
        <w:t xml:space="preserve"> </w:t>
      </w:r>
      <w:r>
        <w:t xml:space="preserve">Co-creation workshops with Social Workers to translate findings into a Barcelona-specific competency toolkit aligned with Spanish national standards and municipal priorities.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transformative outputs for the Social Work profession in Spain Barcelona:</w:t>
      </w:r>
    </w:p>
    <w:p>
      <w:pPr>
        <w:numPr>
          <w:ilvl w:val="0"/>
          <w:numId w:val="1003"/>
        </w:numPr>
        <w:pStyle w:val="Compact"/>
      </w:pPr>
      <w:r>
        <w:rPr>
          <w:bCs/>
          <w:b/>
        </w:rPr>
        <w:t xml:space="preserve">A Barcelona Social Work Practice Index:</w:t>
      </w:r>
      <w:r>
        <w:t xml:space="preserve"> </w:t>
      </w:r>
      <w:r>
        <w:t xml:space="preserve">A validated metric quantifying professional stressors, resource gaps, and service efficacy across boroughs (e.g., Eixample vs. Sant Andreu), enabling targeted municipal interventions.</w:t>
      </w:r>
    </w:p>
    <w:p>
      <w:pPr>
        <w:numPr>
          <w:ilvl w:val="0"/>
          <w:numId w:val="1003"/>
        </w:numPr>
        <w:pStyle w:val="Compact"/>
      </w:pPr>
      <w:r>
        <w:rPr>
          <w:bCs/>
          <w:b/>
        </w:rPr>
        <w:t xml:space="preserve">Cultural Competence Framework for Catalonia:</w:t>
      </w:r>
      <w:r>
        <w:t xml:space="preserve"> </w:t>
      </w:r>
      <w:r>
        <w:t xml:space="preserve">A practical guide co-designed with Social Workers to address Barcelona's migration patterns (e.g., Syrian, Bolivian, Romanian communities), emphasizing linguistic accessibility and trauma-informed approaches.</w:t>
      </w:r>
    </w:p>
    <w:p>
      <w:pPr>
        <w:numPr>
          <w:ilvl w:val="0"/>
          <w:numId w:val="1003"/>
        </w:numPr>
        <w:pStyle w:val="Compact"/>
      </w:pPr>
      <w:r>
        <w:rPr>
          <w:bCs/>
          <w:b/>
        </w:rPr>
        <w:t xml:space="preserve">Policy Brief for the Catalan Ministry of Health and Social Welfare:</w:t>
      </w:r>
      <w:r>
        <w:t xml:space="preserve"> </w:t>
      </w:r>
      <w:r>
        <w:t xml:space="preserve">Evidence-based recommendations for updating social work certification requirements under Spain’s national framework, ensuring curricula reflect Barcelona’s urban realities.</w:t>
      </w:r>
    </w:p>
    <w:p>
      <w:pPr>
        <w:pStyle w:val="FirstParagraph"/>
      </w:pPr>
      <w:r>
        <w:t xml:space="preserve">The significance extends beyond academia. By grounding solutions in Barcelona’s lived experience, this</w:t>
      </w:r>
      <w:r>
        <w:t xml:space="preserve"> </w:t>
      </w:r>
      <w:r>
        <w:rPr>
          <w:bCs/>
          <w:b/>
        </w:rPr>
        <w:t xml:space="preserve">Research Proposal</w:t>
      </w:r>
      <w:r>
        <w:t xml:space="preserve"> </w:t>
      </w:r>
      <w:r>
        <w:t xml:space="preserve">directly supports Spain's commitment to the UN Sustainable Development Goals (SDG 10: Reduced Inequalities) and the European Social Pillar. For instance, findings could inform Barcelona’s "Right to Housing" initiative by optimizing Social Worker deployment in high-risk neighborhoods. Crucially, it positions the</w:t>
      </w:r>
      <w:r>
        <w:t xml:space="preserve"> </w:t>
      </w:r>
      <w:r>
        <w:rPr>
          <w:bCs/>
          <w:b/>
        </w:rPr>
        <w:t xml:space="preserve">Social Worker</w:t>
      </w:r>
      <w:r>
        <w:t xml:space="preserve"> </w:t>
      </w:r>
      <w:r>
        <w:t xml:space="preserve">not as a passive implementer but as an adaptive agent within Spain's evolving welfare state.</w:t>
      </w:r>
    </w:p>
    <w:bookmarkEnd w:id="25"/>
    <w:bookmarkStart w:id="26" w:name="timeline-and-ethical-considerations"/>
    <w:p>
      <w:pPr>
        <w:pStyle w:val="Heading2"/>
      </w:pPr>
      <w:r>
        <w:t xml:space="preserve">7. Timeline and Ethical Considerations</w:t>
      </w:r>
    </w:p>
    <w:p>
      <w:pPr>
        <w:pStyle w:val="FirstParagraph"/>
      </w:pPr>
      <w:r>
        <w:t xml:space="preserve">The project commences January 2025 with ethical approval from the University of Barcelona’s Research Ethics Committee. Key milestones include:</w:t>
      </w:r>
    </w:p>
    <w:p>
      <w:pPr>
        <w:numPr>
          <w:ilvl w:val="0"/>
          <w:numId w:val="1004"/>
        </w:numPr>
        <w:pStyle w:val="Compact"/>
      </w:pPr>
      <w:r>
        <w:t xml:space="preserve">Months 1-3: Finalize survey instrument, secure municipal partnerships</w:t>
      </w:r>
    </w:p>
    <w:p>
      <w:pPr>
        <w:numPr>
          <w:ilvl w:val="0"/>
          <w:numId w:val="1004"/>
        </w:numPr>
        <w:pStyle w:val="Compact"/>
      </w:pPr>
      <w:r>
        <w:t xml:space="preserve">Months 4-8: Data collection (surveys, interviews)</w:t>
      </w:r>
    </w:p>
    <w:p>
      <w:pPr>
        <w:numPr>
          <w:ilvl w:val="0"/>
          <w:numId w:val="1004"/>
        </w:numPr>
        <w:pStyle w:val="Compact"/>
      </w:pPr>
      <w:r>
        <w:t xml:space="preserve">Months 9-12: Thematic analysis and workshop planning</w:t>
      </w:r>
    </w:p>
    <w:p>
      <w:pPr>
        <w:numPr>
          <w:ilvl w:val="0"/>
          <w:numId w:val="1004"/>
        </w:numPr>
        <w:pStyle w:val="Compact"/>
      </w:pPr>
      <w:r>
        <w:t xml:space="preserve">Months 13-18: Toolkit development and policy dissemination</w:t>
      </w:r>
    </w:p>
    <w:p>
      <w:pPr>
        <w:pStyle w:val="FirstParagraph"/>
      </w:pPr>
      <w:r>
        <w:t xml:space="preserve">All participant data will be anonymized per Spain’s Organic Law 3/2018 on Data Protection. The study adheres to the European Code of Ethics for Social Work, prioritizing practitioner well-being through confidential feedback channels.</w:t>
      </w:r>
    </w:p>
    <w:bookmarkEnd w:id="26"/>
    <w:bookmarkStart w:id="27" w:name="conclusion"/>
    <w:p>
      <w:pPr>
        <w:pStyle w:val="Heading2"/>
      </w:pPr>
      <w:r>
        <w:t xml:space="preserve">8. Conclusion</w:t>
      </w:r>
    </w:p>
    <w:p>
      <w:pPr>
        <w:pStyle w:val="FirstParagraph"/>
      </w:pPr>
      <w:r>
        <w:t xml:space="preserve">This Research Proposal establishes a timely, contextually grounded investigation into the professional realities of Social Workers in Spain Barcelona—a city emblematic of Europe’s urban social challenges. By centering Barcelona’s diversity, policy landscape, and practitioner voices, the study transcends theoretical inquiry to deliver actionable tools for enhancing service quality in Spain's most dynamic city. The outcomes will empower Social Workers as catalysts for equity within Spain’s welfare architecture while providing a replicable model for other global cities facing similar urbanization pressures. Ultimately, this research reaffirms the indispensable role of the Social Worker in building inclusive communities where Barcelona’s social fabric can thrive amidst complexity.</w:t>
      </w:r>
    </w:p>
    <w:bookmarkEnd w:id="27"/>
    <w:bookmarkStart w:id="28" w:name="references-selected"/>
    <w:p>
      <w:pPr>
        <w:pStyle w:val="Heading2"/>
      </w:pPr>
      <w:r>
        <w:t xml:space="preserve">References (Selected)</w:t>
      </w:r>
    </w:p>
    <w:p>
      <w:pPr>
        <w:pStyle w:val="FirstParagraph"/>
      </w:pPr>
      <w:r>
        <w:t xml:space="preserve">García-Morales, A. (2021). *Social Work in Spain: Challenges and Innovations*. Madrid: Editorial Catarata.</w:t>
      </w:r>
      <w:r>
        <w:br/>
      </w:r>
      <w:r>
        <w:t xml:space="preserve">O’Connor, S., &amp; Gorman, M. (2020). Urban Social Work in European Cities. *Journal of Social Work Practice*, 34(3), 345–361.</w:t>
      </w:r>
      <w:r>
        <w:br/>
      </w:r>
      <w:r>
        <w:t xml:space="preserve">Generalitat de Catalunya. (2023). *Barcelona Social Services Report*. Catalan Ministry of Equality.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Practices in Spain Barcelona Context</dc:title>
  <dc:creator/>
  <dc:language>en</dc:language>
  <cp:keywords/>
  <dcterms:created xsi:type="dcterms:W3CDTF">2026-07-20T22:09:25Z</dcterms:created>
  <dcterms:modified xsi:type="dcterms:W3CDTF">2026-07-20T22:09:25Z</dcterms:modified>
</cp:coreProperties>
</file>

<file path=docProps/custom.xml><?xml version="1.0" encoding="utf-8"?>
<Properties xmlns="http://schemas.openxmlformats.org/officeDocument/2006/custom-properties" xmlns:vt="http://schemas.openxmlformats.org/officeDocument/2006/docPropsVTypes"/>
</file>