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Social</w:t>
      </w:r>
      <w:r>
        <w:t xml:space="preserve"> </w:t>
      </w:r>
      <w:r>
        <w:t xml:space="preserve">Worker</w:t>
      </w:r>
      <w:r>
        <w:t xml:space="preserve"> </w:t>
      </w:r>
      <w:r>
        <w:t xml:space="preserve">Capabilities</w:t>
      </w:r>
      <w:r>
        <w:t xml:space="preserve"> </w:t>
      </w:r>
      <w:r>
        <w:t xml:space="preserve">in</w:t>
      </w:r>
      <w:r>
        <w:t xml:space="preserve"> </w:t>
      </w:r>
      <w:r>
        <w:t xml:space="preserve">Sudan</w:t>
      </w:r>
      <w:r>
        <w:t xml:space="preserve"> </w:t>
      </w:r>
      <w:r>
        <w:t xml:space="preserve">Khartoum</w:t>
      </w:r>
    </w:p>
    <w:bookmarkStart w:id="30" w:name="Xa720f39386afc3d500b288c991b8a6d8b7fff5e"/>
    <w:p>
      <w:pPr>
        <w:pStyle w:val="Heading1"/>
      </w:pPr>
      <w:r>
        <w:t xml:space="preserve">Research Proposal: Enhancing Professional Practice of Social Workers in Urban Crisis Contexts – A Study Focused on Khartoum, Sudan</w:t>
      </w:r>
    </w:p>
    <w:bookmarkStart w:id="20" w:name="introduction"/>
    <w:p>
      <w:pPr>
        <w:pStyle w:val="Heading2"/>
      </w:pPr>
      <w:r>
        <w:t xml:space="preserve">1. Introduction</w:t>
      </w:r>
    </w:p>
    <w:p>
      <w:pPr>
        <w:pStyle w:val="FirstParagraph"/>
      </w:pPr>
      <w:r>
        <w:t xml:space="preserve">The humanitarian crisis in Sudan, particularly severe in Khartoum—the nation's capital and economic hub—has created unprecedented demands for skilled Social Workers. With over 5 million displaced persons within Sudan and Khartoum facing acute food insecurity, gender-based violence, and fragmented family systems (UNHCR, 2023), the role of the Social Worker has become critically indispensable. This research proposal outlines a comprehensive study to investigate the operational challenges, professional capacities, and systemic barriers confronting Social Workers in Khartoum. It seeks to generate evidence-based solutions for strengthening this vital profession within Sudan's most complex urban emergency context.</w:t>
      </w:r>
    </w:p>
    <w:bookmarkEnd w:id="20"/>
    <w:bookmarkStart w:id="21" w:name="problem-statement"/>
    <w:p>
      <w:pPr>
        <w:pStyle w:val="Heading2"/>
      </w:pPr>
      <w:r>
        <w:t xml:space="preserve">2. Problem Statement</w:t>
      </w:r>
    </w:p>
    <w:p>
      <w:pPr>
        <w:pStyle w:val="FirstParagraph"/>
      </w:pPr>
      <w:r>
        <w:t xml:space="preserve">Khartoum's social service infrastructure has collapsed under the weight of conflict, economic collapse, and mass displacement. Social Workers operate without adequate resources, training, or institutional support while managing cases involving war trauma, child exploitation, and refugee integration. Current literature highlights a severe gap: over 70% of Social Workers in Khartoum report insufficient training for crisis intervention (Sudanese Journal of Social Work, 2022), yet no localized research exists on how to effectively build their resilience or professional efficacy in this specific urban setting. Without urgent intervention, the capacity of the Social Worker to mitigate humanitarian suffering in Sudan Khartoum will continue to deteriorate.</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challenges faced by Social Workers in Khartoum (including resource scarcity, safety concerns, and bureaucratic barriers).</w:t>
      </w:r>
    </w:p>
    <w:p>
      <w:pPr>
        <w:numPr>
          <w:ilvl w:val="0"/>
          <w:numId w:val="1001"/>
        </w:numPr>
        <w:pStyle w:val="Compact"/>
      </w:pPr>
      <w:r>
        <w:t xml:space="preserve">To assess existing training frameworks for Social Workers in Sudan and their relevance to Khartoum's context.</w:t>
      </w:r>
    </w:p>
    <w:p>
      <w:pPr>
        <w:numPr>
          <w:ilvl w:val="0"/>
          <w:numId w:val="1001"/>
        </w:numPr>
        <w:pStyle w:val="Compact"/>
      </w:pPr>
      <w:r>
        <w:t xml:space="preserve">To co-develop context-specific competency modules with frontline Social Workers for crisis-responsive practice.</w:t>
      </w:r>
    </w:p>
    <w:p>
      <w:pPr>
        <w:numPr>
          <w:ilvl w:val="0"/>
          <w:numId w:val="1001"/>
        </w:numPr>
        <w:pStyle w:val="Compact"/>
      </w:pPr>
      <w:r>
        <w:t xml:space="preserve">To evaluate the impact of integrated care models on client outcomes in Khartoum’s conflict-affected communities.</w:t>
      </w:r>
    </w:p>
    <w:bookmarkEnd w:id="22"/>
    <w:bookmarkStart w:id="23" w:name="literature-review-key-gaps"/>
    <w:p>
      <w:pPr>
        <w:pStyle w:val="Heading2"/>
      </w:pPr>
      <w:r>
        <w:t xml:space="preserve">4. Literature Review (Key Gaps)</w:t>
      </w:r>
    </w:p>
    <w:p>
      <w:pPr>
        <w:pStyle w:val="FirstParagraph"/>
      </w:pPr>
      <w:r>
        <w:t xml:space="preserve">Existing studies on Social Work in Sudan primarily focus on rural settings or post-conflict reconstruction (e.g., El-Mustafa, 2020). Research conducted by the International Federation of Social Workers (IFSW, 2021) identifies Khartoum as a critical blind spot despite its status as a megacity hosting 8 million people. Notably, no study has examined how Sudanese Social Workers navigate dual crises: managing immediate trauma responses while simultaneously addressing systemic failures in healthcare and protection services. This proposal directly addresses this void through hyper-localized inquiry.</w:t>
      </w:r>
    </w:p>
    <w:bookmarkEnd w:id="23"/>
    <w:bookmarkStart w:id="24" w:name="methodology"/>
    <w:p>
      <w:pPr>
        <w:pStyle w:val="Heading2"/>
      </w:pPr>
      <w:r>
        <w:t xml:space="preserve">5. Methodology</w:t>
      </w:r>
    </w:p>
    <w:p>
      <w:pPr>
        <w:pStyle w:val="FirstParagraph"/>
      </w:pPr>
      <w:r>
        <w:t xml:space="preserve">This mixed-methods action research will be conducted across Khartoum’s 16 administrative localities over 18 months, employing:</w:t>
      </w:r>
    </w:p>
    <w:p>
      <w:pPr>
        <w:numPr>
          <w:ilvl w:val="0"/>
          <w:numId w:val="1002"/>
        </w:numPr>
        <w:pStyle w:val="Compact"/>
      </w:pPr>
      <w:r>
        <w:rPr>
          <w:bCs/>
          <w:b/>
        </w:rPr>
        <w:t xml:space="preserve">Phase 1 (Months 1-4):</w:t>
      </w:r>
      <w:r>
        <w:t xml:space="preserve"> </w:t>
      </w:r>
      <w:r>
        <w:t xml:space="preserve">Qualitative fieldwork with 40 Social Workers from NGOs (e.g., Oxfam Sudan, Sudan Red Crescent) and government services via semi-structured interviews to map challenges.</w:t>
      </w:r>
    </w:p>
    <w:p>
      <w:pPr>
        <w:numPr>
          <w:ilvl w:val="0"/>
          <w:numId w:val="1002"/>
        </w:numPr>
        <w:pStyle w:val="Compact"/>
      </w:pPr>
      <w:r>
        <w:rPr>
          <w:bCs/>
          <w:b/>
        </w:rPr>
        <w:t xml:space="preserve">Phase 2 (Months 5-10):</w:t>
      </w:r>
      <w:r>
        <w:t xml:space="preserve"> </w:t>
      </w:r>
      <w:r>
        <w:t xml:space="preserve">Participatory workshops with Social Workers to design culturally relevant training modules focused on trauma-informed care and protection protocols.</w:t>
      </w:r>
    </w:p>
    <w:p>
      <w:pPr>
        <w:numPr>
          <w:ilvl w:val="0"/>
          <w:numId w:val="1002"/>
        </w:numPr>
        <w:pStyle w:val="Compact"/>
      </w:pPr>
      <w:r>
        <w:rPr>
          <w:bCs/>
          <w:b/>
        </w:rPr>
        <w:t xml:space="preserve">Phase 3 (Months 11-16):</w:t>
      </w:r>
      <w:r>
        <w:t xml:space="preserve"> </w:t>
      </w:r>
      <w:r>
        <w:t xml:space="preserve">Randomized controlled trial testing the new competency framework with 200 Social Workers across Khartoum’s crisis hotspots, measuring client satisfaction and case resolution rates.</w:t>
      </w:r>
    </w:p>
    <w:p>
      <w:pPr>
        <w:numPr>
          <w:ilvl w:val="0"/>
          <w:numId w:val="1002"/>
        </w:numPr>
        <w:pStyle w:val="Compact"/>
      </w:pPr>
      <w:r>
        <w:rPr>
          <w:bCs/>
          <w:b/>
        </w:rPr>
        <w:t xml:space="preserve">Data Analysis:</w:t>
      </w:r>
      <w:r>
        <w:t xml:space="preserve"> </w:t>
      </w:r>
      <w:r>
        <w:t xml:space="preserve">Thematic analysis of interviews; statistical evaluation of intervention outcomes using SPSS.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Sudan Khartoum:</w:t>
      </w:r>
    </w:p>
    <w:p>
      <w:pPr>
        <w:numPr>
          <w:ilvl w:val="0"/>
          <w:numId w:val="1003"/>
        </w:numPr>
        <w:pStyle w:val="Compact"/>
      </w:pPr>
      <w:r>
        <w:rPr>
          <w:bCs/>
          <w:b/>
        </w:rPr>
        <w:t xml:space="preserve">A localized Social Worker Competency Framework:</w:t>
      </w:r>
      <w:r>
        <w:t xml:space="preserve"> </w:t>
      </w:r>
      <w:r>
        <w:t xml:space="preserve">Tailored to Khartoum’s unique crisis dynamics, integrating Islamic cultural values and Sudanese legal frameworks (e.g., Child Act 2010) with international best practices.</w:t>
      </w:r>
    </w:p>
    <w:p>
      <w:pPr>
        <w:numPr>
          <w:ilvl w:val="0"/>
          <w:numId w:val="1003"/>
        </w:numPr>
        <w:pStyle w:val="Compact"/>
      </w:pPr>
      <w:r>
        <w:rPr>
          <w:bCs/>
          <w:b/>
        </w:rPr>
        <w:t xml:space="preserve">Training Toolkit for Rapid Deployment:</w:t>
      </w:r>
      <w:r>
        <w:t xml:space="preserve"> </w:t>
      </w:r>
      <w:r>
        <w:t xml:space="preserve">Modular digital resources accessible via low-bandwidth platforms, enabling Social Workers to upskill despite Khartoum’s unreliable infrastructure.</w:t>
      </w:r>
    </w:p>
    <w:p>
      <w:pPr>
        <w:numPr>
          <w:ilvl w:val="0"/>
          <w:numId w:val="1003"/>
        </w:numPr>
        <w:pStyle w:val="Compact"/>
      </w:pPr>
      <w:r>
        <w:rPr>
          <w:bCs/>
          <w:b/>
        </w:rPr>
        <w:t xml:space="preserve">Policy Advocacy Blueprint:</w:t>
      </w:r>
      <w:r>
        <w:t xml:space="preserve"> </w:t>
      </w:r>
      <w:r>
        <w:t xml:space="preserve">Evidence-based recommendations for the Sudanese Ministry of Health and UN agencies to institutionalize Social Worker support systems in urban emergencies.</w:t>
      </w:r>
    </w:p>
    <w:p>
      <w:pPr>
        <w:pStyle w:val="FirstParagraph"/>
      </w:pPr>
      <w:r>
        <w:t xml:space="preserve">The significance extends beyond immediate crisis response: A robust Social Worker profession in Khartoum will become a model for urban humanitarian response across Africa, directly contributing to Sustainable Development Goal 16 (peace, justice, and strong institutions).</w:t>
      </w:r>
    </w:p>
    <w:bookmarkEnd w:id="25"/>
    <w:bookmarkStart w:id="26" w:name="Xc32fd774d122e5ee0c794f267c897383e765290"/>
    <w:p>
      <w:pPr>
        <w:pStyle w:val="Heading2"/>
      </w:pPr>
      <w:r>
        <w:t xml:space="preserve">7. Ethical Considerations &amp; Community Engagement</w:t>
      </w:r>
    </w:p>
    <w:p>
      <w:pPr>
        <w:pStyle w:val="FirstParagraph"/>
      </w:pPr>
      <w:r>
        <w:t xml:space="preserve">All research adheres to the IFSW Code of Ethics and Sudanese National Guidelines for Research. Participant anonymity will be protected through coded data systems. Crucially, Social Workers in Khartoum will co-design every research phase—ensuring their expertise shapes outcomes rather than merely being "studied." Community feedback forums in each locality (e.g., al-Taa’i neighborhood, Omdurman) will validate findings and prevent extractionist research practices.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Field Assessment &amp; Workshop Design</w:t>
      </w:r>
    </w:p>
    <w:p>
      <w:pPr>
        <w:pStyle w:val="BodyText"/>
      </w:pPr>
      <w:r>
        <w:t xml:space="preserve">4 months</w:t>
      </w:r>
    </w:p>
    <w:p>
      <w:pPr>
        <w:pStyle w:val="BodyText"/>
      </w:pPr>
      <w:r>
        <w:t xml:space="preserve">$35,000</w:t>
      </w:r>
    </w:p>
    <w:p>
      <w:pPr>
        <w:pStyle w:val="BodyText"/>
      </w:pPr>
      <w:r>
        <w:t xml:space="preserve">Training Module Development</w:t>
      </w:r>
    </w:p>
    <w:p>
      <w:pPr>
        <w:pStyle w:val="BodyText"/>
      </w:pPr>
      <w:r>
        <w:t xml:space="preserve">6 months</w:t>
      </w:r>
    </w:p>
    <w:p>
      <w:pPr>
        <w:pStyle w:val="BodyText"/>
      </w:pPr>
      <w:r>
        <w:t xml:space="preserve">$42,000</w:t>
      </w:r>
    </w:p>
    <w:p>
      <w:pPr>
        <w:pStyle w:val="BodyText"/>
      </w:pPr>
      <w:r>
        <w:t xml:space="preserve">Implementation &amp; Evaluation (RCT)</w:t>
      </w:r>
    </w:p>
    <w:p>
      <w:pPr>
        <w:pStyle w:val="BodyText"/>
      </w:pPr>
      <w:r>
        <w:t xml:space="preserve">$63,000</w:t>
      </w:r>
    </w:p>
    <w:p>
      <w:pPr>
        <w:pStyle w:val="BodyText"/>
      </w:pPr>
      <w:r>
        <w:t xml:space="preserve">Total Project Budget</w:t>
      </w:r>
    </w:p>
    <w:p>
      <w:pPr>
        <w:pStyle w:val="BodyText"/>
      </w:pPr>
      <w:r>
        <w:t xml:space="preserve">$140,000</w:t>
      </w:r>
    </w:p>
    <w:p>
      <w:pPr>
        <w:pStyle w:val="BodyText"/>
      </w:pPr>
      <w:r>
        <w:t xml:space="preserve">Budget covers local researcher stipends (prioritizing Sudanese Social Workers), translation services for Arabic/Dinka languages, secure data storage, and community engagement stipends. All funds will be disbursed through the Sudanese Association of Social Workers to ensure local ownership.</w:t>
      </w:r>
    </w:p>
    <w:bookmarkEnd w:id="27"/>
    <w:bookmarkStart w:id="28" w:name="conclusion"/>
    <w:p>
      <w:pPr>
        <w:pStyle w:val="Heading2"/>
      </w:pPr>
      <w:r>
        <w:t xml:space="preserve">9. Conclusion</w:t>
      </w:r>
    </w:p>
    <w:p>
      <w:pPr>
        <w:pStyle w:val="FirstParagraph"/>
      </w:pPr>
      <w:r>
        <w:t xml:space="preserve">In Sudan Khartoum’s crucible of conflict and displacement, the Social Worker is not merely a professional but a lifeline for vulnerable communities. This Research Proposal represents an urgent investment in human infrastructure—recognizing that sustainable peace begins with empowered Social Workers who understand the streets of Khartoum, its people, and their unmet needs. By centering local knowledge and co-creating solutions, this study will transform how the Social Worker profession operates in Sudan’s most challenging environment. The outcomes promise to redefine urban humanitarian response not only for Sudan Khartoum but for fragile cities worldwide where social workers are the first line of defense against societal collapse.</w:t>
      </w:r>
    </w:p>
    <w:bookmarkEnd w:id="28"/>
    <w:bookmarkStart w:id="29" w:name="references"/>
    <w:p>
      <w:pPr>
        <w:pStyle w:val="Heading2"/>
      </w:pPr>
      <w:r>
        <w:t xml:space="preserve">References</w:t>
      </w:r>
    </w:p>
    <w:p>
      <w:pPr>
        <w:numPr>
          <w:ilvl w:val="0"/>
          <w:numId w:val="1004"/>
        </w:numPr>
        <w:pStyle w:val="Compact"/>
      </w:pPr>
      <w:r>
        <w:t xml:space="preserve">El-Mustafa, A. (2020). *Social Work in Post-Conflict Sudan*. Khartoum University Press.</w:t>
      </w:r>
    </w:p>
    <w:p>
      <w:pPr>
        <w:numPr>
          <w:ilvl w:val="0"/>
          <w:numId w:val="1004"/>
        </w:numPr>
        <w:pStyle w:val="Compact"/>
      </w:pPr>
      <w:r>
        <w:t xml:space="preserve">IFSW. (2021). *Global Social Work Response to Urban Crises*. International Federation of Social Workers.</w:t>
      </w:r>
    </w:p>
    <w:p>
      <w:pPr>
        <w:numPr>
          <w:ilvl w:val="0"/>
          <w:numId w:val="1004"/>
        </w:numPr>
        <w:pStyle w:val="Compact"/>
      </w:pPr>
      <w:r>
        <w:t xml:space="preserve">UNHCR. (2023). *Sudan Emergency Report: Khartoum Situation Update*. Geneva.</w:t>
      </w:r>
    </w:p>
    <w:p>
      <w:pPr>
        <w:numPr>
          <w:ilvl w:val="0"/>
          <w:numId w:val="1004"/>
        </w:numPr>
        <w:pStyle w:val="Compact"/>
      </w:pPr>
      <w:r>
        <w:t xml:space="preserve">Sudanese Journal of Social Work. (2022). "Crisis Response Gaps Among Frontline Social Workers," Vol. 15, Issue 3.</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Social Worker Capabilities in Sudan Khartoum</dc:title>
  <dc:creator/>
  <dc:language>en</dc:language>
  <cp:keywords/>
  <dcterms:created xsi:type="dcterms:W3CDTF">2026-07-21T09:57:08Z</dcterms:created>
  <dcterms:modified xsi:type="dcterms:W3CDTF">2026-07-21T09:57:08Z</dcterms:modified>
</cp:coreProperties>
</file>

<file path=docProps/custom.xml><?xml version="1.0" encoding="utf-8"?>
<Properties xmlns="http://schemas.openxmlformats.org/officeDocument/2006/custom-properties" xmlns:vt="http://schemas.openxmlformats.org/officeDocument/2006/docPropsVTypes"/>
</file>