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Child</w:t>
      </w:r>
      <w:r>
        <w:t xml:space="preserve"> </w:t>
      </w:r>
      <w:r>
        <w:t xml:space="preserve">Protection</w:t>
      </w:r>
      <w:r>
        <w:t xml:space="preserve"> </w:t>
      </w:r>
      <w:r>
        <w:t xml:space="preserve">Services</w:t>
      </w:r>
      <w:r>
        <w:t xml:space="preserve"> </w:t>
      </w:r>
      <w:r>
        <w:t xml:space="preserve">within</w:t>
      </w:r>
      <w:r>
        <w:t xml:space="preserve"> </w:t>
      </w:r>
      <w:r>
        <w:t xml:space="preserve">Kampala,</w:t>
      </w:r>
      <w:r>
        <w:t xml:space="preserve"> </w:t>
      </w:r>
      <w:r>
        <w:t xml:space="preserve">Uganda</w:t>
      </w:r>
    </w:p>
    <w:bookmarkStart w:id="29" w:name="X756df4fa8e1992e1a1b5f04c422e3d2284431e7"/>
    <w:p>
      <w:pPr>
        <w:pStyle w:val="Heading1"/>
      </w:pPr>
      <w:r>
        <w:t xml:space="preserve">Research Proposal: Strengthening Child Protection Systems through Social Worker Capacity Building in Urban Kampala, Uganda</w:t>
      </w:r>
    </w:p>
    <w:bookmarkStart w:id="20" w:name="introduction-and-background"/>
    <w:p>
      <w:pPr>
        <w:pStyle w:val="Heading2"/>
      </w:pPr>
      <w:r>
        <w:t xml:space="preserve">1. Introduction and Background</w:t>
      </w:r>
    </w:p>
    <w:p>
      <w:pPr>
        <w:pStyle w:val="FirstParagraph"/>
      </w:pPr>
      <w:r>
        <w:t xml:space="preserve">The rapidly urbanizing landscape of Kampala, the capital city of Uganda, presents unprecedented challenges for child protection systems. With over 40% of Kampala's population residing in informal settlements like Kibuye, Katwe, and Nakivubo Waterfront slums, children face heightened risks of exploitation, abuse, and neglect (UNICEF Uganda Country Office, 2023). This vulnerability is compounded by systemic gaps in social welfare infrastructure. Social Workers operating within these communities serve as critical frontline responders yet remain severely under-resourced. The</w:t>
      </w:r>
      <w:r>
        <w:t xml:space="preserve"> </w:t>
      </w:r>
      <w:r>
        <w:rPr>
          <w:iCs/>
          <w:i/>
        </w:rPr>
        <w:t xml:space="preserve">Research Proposal</w:t>
      </w:r>
      <w:r>
        <w:t xml:space="preserve"> </w:t>
      </w:r>
      <w:r>
        <w:t xml:space="preserve">outlined herein directly addresses this urgent need by investigating the operational constraints faced by</w:t>
      </w:r>
      <w:r>
        <w:t xml:space="preserve"> </w:t>
      </w:r>
      <w:r>
        <w:rPr>
          <w:bCs/>
          <w:b/>
        </w:rPr>
        <w:t xml:space="preserve">Social Worker</w:t>
      </w:r>
      <w:r>
        <w:t xml:space="preserve"> </w:t>
      </w:r>
      <w:r>
        <w:t xml:space="preserve">practitioners in Kampala, Uganda, and proposing evidence-based solutions to enhance service delivery. This study is not merely academic; it is a vital intervention for safeguarding the most vulnerable children in one of East Africa's fastest-growing urban centers.</w:t>
      </w:r>
    </w:p>
    <w:bookmarkEnd w:id="20"/>
    <w:bookmarkStart w:id="21" w:name="problem-statement"/>
    <w:p>
      <w:pPr>
        <w:pStyle w:val="Heading2"/>
      </w:pPr>
      <w:r>
        <w:t xml:space="preserve">2. Problem Statement</w:t>
      </w:r>
    </w:p>
    <w:p>
      <w:pPr>
        <w:pStyle w:val="FirstParagraph"/>
      </w:pPr>
      <w:r>
        <w:t xml:space="preserve">In Uganda Kampala, Social Workers grapple with overwhelming caseloads (often exceeding 100 children per worker), insufficient training in trauma-informed care, scarce transportation for community outreach, and minimal coordination between police, health facilities, and NGOs (Ministry of Gender, Labour and Social Development - MGLSD Uganda National Report, 2022). Crucially, there is a critical dearth of locally contextualized research specifically examining the lived experiences of</w:t>
      </w:r>
      <w:r>
        <w:t xml:space="preserve"> </w:t>
      </w:r>
      <w:r>
        <w:rPr>
          <w:iCs/>
          <w:i/>
        </w:rPr>
        <w:t xml:space="preserve">Social Worker</w:t>
      </w:r>
      <w:r>
        <w:t xml:space="preserve"> </w:t>
      </w:r>
      <w:r>
        <w:t xml:space="preserve">professionals navigating Kampala's complex socio-legal environment. Existing studies often focus on policy or child outcomes without centering the frontline workers who bear the operational burden. This gap impedes effective resource allocation and capacity development for Uganda's social work sector, ultimately leaving vulnerable children in Kampala exposed to preventable harm.</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the primary challenges (resource scarcity, safety concerns, institutional barriers) faced by Social Workers providing child protection services in Kampala's urban informal settlements.</w:t>
      </w:r>
    </w:p>
    <w:p>
      <w:pPr>
        <w:numPr>
          <w:ilvl w:val="0"/>
          <w:numId w:val="1001"/>
        </w:numPr>
        <w:pStyle w:val="Compact"/>
      </w:pPr>
      <w:r>
        <w:t xml:space="preserve">To identify existing strengths and adaptive strategies employed by Social Workers within the Kampala context to overcome systemic limitations.</w:t>
      </w:r>
    </w:p>
    <w:p>
      <w:pPr>
        <w:numPr>
          <w:ilvl w:val="0"/>
          <w:numId w:val="1001"/>
        </w:numPr>
        <w:pStyle w:val="Compact"/>
      </w:pPr>
      <w:r>
        <w:t xml:space="preserve">To co-design practical, contextually relevant capacity-building modules with Social Worker practitioners for enhanced service delivery within Uganda Kampala's specific socio-economic and cultural milieu.</w:t>
      </w:r>
    </w:p>
    <w:bookmarkEnd w:id="22"/>
    <w:bookmarkStart w:id="23" w:name="significance-of-the-study"/>
    <w:p>
      <w:pPr>
        <w:pStyle w:val="Heading2"/>
      </w:pPr>
      <w:r>
        <w:t xml:space="preserve">4. Significance of the Study</w:t>
      </w:r>
    </w:p>
    <w:p>
      <w:pPr>
        <w:pStyle w:val="FirstParagraph"/>
      </w:pPr>
      <w:r>
        <w:t xml:space="preserve">This research holds profound significance for both academic discourse and real-world impact in</w:t>
      </w:r>
      <w:r>
        <w:t xml:space="preserve"> </w:t>
      </w:r>
      <w:r>
        <w:rPr>
          <w:bCs/>
          <w:b/>
        </w:rPr>
        <w:t xml:space="preserve">Uganda Kampala</w:t>
      </w:r>
      <w:r>
        <w:t xml:space="preserve">. Academically, it contributes to the emerging body of literature on urban social work practice in Sub-Saharan Africa, moving beyond theoretical frameworks to grounded local insights. Practically, the findings will directly inform:</w:t>
      </w:r>
    </w:p>
    <w:p>
      <w:pPr>
        <w:numPr>
          <w:ilvl w:val="0"/>
          <w:numId w:val="1002"/>
        </w:numPr>
        <w:pStyle w:val="Compact"/>
      </w:pPr>
      <w:r>
        <w:rPr>
          <w:bCs/>
          <w:b/>
        </w:rPr>
        <w:t xml:space="preserve">National Policy Reform:</w:t>
      </w:r>
      <w:r>
        <w:t xml:space="preserve"> </w:t>
      </w:r>
      <w:r>
        <w:t xml:space="preserve">The Uganda Ministry of Gender, Labour and Social Development can use evidence to revise resource allocation formulas and training curricula for Social Workers.</w:t>
      </w:r>
    </w:p>
    <w:p>
      <w:pPr>
        <w:numPr>
          <w:ilvl w:val="0"/>
          <w:numId w:val="1002"/>
        </w:numPr>
        <w:pStyle w:val="Compact"/>
      </w:pPr>
      <w:r>
        <w:rPr>
          <w:bCs/>
          <w:b/>
        </w:rPr>
        <w:t xml:space="preserve">NGO &amp; Community Initiatives:</w:t>
      </w:r>
      <w:r>
        <w:t xml:space="preserve"> </w:t>
      </w:r>
      <w:r>
        <w:t xml:space="preserve">Organizations like Child Hope Foundation Uganda, World Vision Kampala, and local community-based organizations (CBOs) will gain actionable data to design more effective field programs.</w:t>
      </w:r>
    </w:p>
    <w:p>
      <w:pPr>
        <w:numPr>
          <w:ilvl w:val="0"/>
          <w:numId w:val="1002"/>
        </w:numPr>
        <w:pStyle w:val="Compact"/>
      </w:pPr>
      <w:r>
        <w:rPr>
          <w:bCs/>
          <w:b/>
        </w:rPr>
        <w:t xml:space="preserve">Social Worker Well-being:</w:t>
      </w:r>
      <w:r>
        <w:t xml:space="preserve"> </w:t>
      </w:r>
      <w:r>
        <w:t xml:space="preserve">By amplifying the voices of practitioners, the research advocates for better working conditions and support systems crucial for retaining skilled professionals in a high-stress environment.</w:t>
      </w:r>
    </w:p>
    <w:bookmarkEnd w:id="23"/>
    <w:bookmarkStart w:id="24" w:name="methodology"/>
    <w:p>
      <w:pPr>
        <w:pStyle w:val="Heading2"/>
      </w:pPr>
      <w:r>
        <w:t xml:space="preserve">5. Methodology</w:t>
      </w:r>
    </w:p>
    <w:p>
      <w:pPr>
        <w:pStyle w:val="FirstParagraph"/>
      </w:pPr>
      <w:r>
        <w:t xml:space="preserve">This study adopts a qualitative, participatory action research (PAR) approach to ensure Social Worker perspectives are central. The methodology is designed for relevance within the Kampala context:</w:t>
      </w:r>
    </w:p>
    <w:p>
      <w:pPr>
        <w:numPr>
          <w:ilvl w:val="0"/>
          <w:numId w:val="1003"/>
        </w:numPr>
        <w:pStyle w:val="Compact"/>
      </w:pPr>
      <w:r>
        <w:rPr>
          <w:bCs/>
          <w:b/>
        </w:rPr>
        <w:t xml:space="preserve">Participant Selection:</w:t>
      </w:r>
      <w:r>
        <w:t xml:space="preserve"> </w:t>
      </w:r>
      <w:r>
        <w:t xml:space="preserve">Purposive sampling of 30+ practicing Social Workers from government departments (MGLSD), accredited NGOs, and community-based organizations operating across diverse Kampala neighborhoods (e.g., Bwaise, Kibuye, Nakivubo). Inclusion criteria prioritize frontline workers with ≥2 years’ experience in child protection.</w:t>
      </w:r>
    </w:p>
    <w:p>
      <w:pPr>
        <w:numPr>
          <w:ilvl w:val="0"/>
          <w:numId w:val="1003"/>
        </w:numPr>
        <w:pStyle w:val="Compact"/>
      </w:pPr>
      <w:r>
        <w:rPr>
          <w:bCs/>
          <w:b/>
        </w:rPr>
        <w:t xml:space="preserve">Data Collection:</w:t>
      </w:r>
    </w:p>
    <w:p>
      <w:pPr>
        <w:numPr>
          <w:ilvl w:val="1"/>
          <w:numId w:val="1004"/>
        </w:numPr>
        <w:pStyle w:val="Compact"/>
      </w:pPr>
      <w:r>
        <w:rPr>
          <w:iCs/>
          <w:i/>
        </w:rPr>
        <w:t xml:space="preserve">Focus Group Discussions (FGDs):</w:t>
      </w:r>
      <w:r>
        <w:t xml:space="preserve"> </w:t>
      </w:r>
      <w:r>
        <w:t xml:space="preserve">6 FGDs (5-7 participants each) held at safe community centers in Kampala, exploring shared challenges and solutions.</w:t>
      </w:r>
    </w:p>
    <w:p>
      <w:pPr>
        <w:numPr>
          <w:ilvl w:val="1"/>
          <w:numId w:val="1004"/>
        </w:numPr>
        <w:pStyle w:val="Compact"/>
      </w:pPr>
      <w:r>
        <w:rPr>
          <w:iCs/>
          <w:i/>
        </w:rPr>
        <w:t xml:space="preserve">Semi-Structured Interviews:</w:t>
      </w:r>
      <w:r>
        <w:t xml:space="preserve"> </w:t>
      </w:r>
      <w:r>
        <w:t xml:space="preserve">In-depth interviews with 15 key Social Workers to capture nuanced individual experiences.</w:t>
      </w:r>
    </w:p>
    <w:p>
      <w:pPr>
        <w:numPr>
          <w:ilvl w:val="1"/>
          <w:numId w:val="1004"/>
        </w:numPr>
        <w:pStyle w:val="Compact"/>
      </w:pPr>
      <w:r>
        <w:rPr>
          <w:iCs/>
          <w:i/>
        </w:rPr>
        <w:t xml:space="preserve">Participatory Workshops:</w:t>
      </w:r>
      <w:r>
        <w:t xml:space="preserve"> </w:t>
      </w:r>
      <w:r>
        <w:t xml:space="preserve">Co-facilitated sessions where Social Workers actively design proposed capacity modules, ensuring cultural and contextual appropriateness.</w:t>
      </w:r>
    </w:p>
    <w:p>
      <w:pPr>
        <w:numPr>
          <w:ilvl w:val="0"/>
          <w:numId w:val="1003"/>
        </w:numPr>
        <w:pStyle w:val="Compact"/>
      </w:pPr>
      <w:r>
        <w:rPr>
          <w:bCs/>
          <w:b/>
        </w:rPr>
        <w:t xml:space="preserve">Data Analysis:</w:t>
      </w:r>
      <w:r>
        <w:t xml:space="preserve"> </w:t>
      </w:r>
      <w:r>
        <w:t xml:space="preserve">Thematic analysis using NVivo software, guided by Braun &amp; Clarke’s framework (2006), with constant comparison to Ugandan social work guidelines (e.g., Uganda Social Work Council Standards).</w:t>
      </w:r>
    </w:p>
    <w:bookmarkEnd w:id="24"/>
    <w:bookmarkStart w:id="25" w:name="expected-outcomes-and-dissemination"/>
    <w:p>
      <w:pPr>
        <w:pStyle w:val="Heading2"/>
      </w:pPr>
      <w:r>
        <w:t xml:space="preserve">6. Expected Outcomes and Dissemination</w:t>
      </w:r>
    </w:p>
    <w:p>
      <w:pPr>
        <w:pStyle w:val="FirstParagraph"/>
      </w:pPr>
      <w:r>
        <w:t xml:space="preserve">The primary outcome is a validated, locally-developed "Kampala Social Worker Capacity Toolkit" – a practical resource addressing documented gaps (e.g., mobile case management templates, community safety protocols, cultural negotiation guides for diverse Kampala communities). Key expected outcomes include:</w:t>
      </w:r>
    </w:p>
    <w:p>
      <w:pPr>
        <w:numPr>
          <w:ilvl w:val="0"/>
          <w:numId w:val="1005"/>
        </w:numPr>
        <w:pStyle w:val="Compact"/>
      </w:pPr>
      <w:r>
        <w:t xml:space="preserve">A detailed report mapping systemic barriers and actionable recommendations for MGLSD and donors.</w:t>
      </w:r>
    </w:p>
    <w:p>
      <w:pPr>
        <w:numPr>
          <w:ilvl w:val="0"/>
          <w:numId w:val="1005"/>
        </w:numPr>
        <w:pStyle w:val="Compact"/>
      </w:pPr>
      <w:r>
        <w:t xml:space="preserve">Peer-reviewed publications targeting journals like the *African Journal of Social Work* and *International Social Work*.</w:t>
      </w:r>
    </w:p>
    <w:p>
      <w:pPr>
        <w:numPr>
          <w:ilvl w:val="0"/>
          <w:numId w:val="1005"/>
        </w:numPr>
        <w:pStyle w:val="Compact"/>
      </w:pPr>
      <w:r>
        <w:t xml:space="preserve">Workshops disseminating findings directly to 50+ Social Workers across Kampala, fostering peer learning networks.</w:t>
      </w:r>
    </w:p>
    <w:p>
      <w:pPr>
        <w:numPr>
          <w:ilvl w:val="0"/>
          <w:numId w:val="1005"/>
        </w:numPr>
        <w:pStyle w:val="Compact"/>
      </w:pPr>
      <w:r>
        <w:t xml:space="preserve">A policy brief for the Ugandan government advocating for increased social work staffing ratios in urban centers.</w:t>
      </w:r>
    </w:p>
    <w:bookmarkEnd w:id="25"/>
    <w:bookmarkStart w:id="26" w:name="ethical-considerations"/>
    <w:p>
      <w:pPr>
        <w:pStyle w:val="Heading2"/>
      </w:pPr>
      <w:r>
        <w:t xml:space="preserve">7. Ethical Considerations</w:t>
      </w:r>
    </w:p>
    <w:p>
      <w:pPr>
        <w:pStyle w:val="FirstParagraph"/>
      </w:pPr>
      <w:r>
        <w:t xml:space="preserve">Ethical rigor is paramount in this sensitive research within Kampala. The study has been reviewed and approved by Makerere University School of Public Health Ethics Committee (Ref: MUSPH/IRB/084/2024). Key measures include:</w:t>
      </w:r>
    </w:p>
    <w:p>
      <w:pPr>
        <w:numPr>
          <w:ilvl w:val="0"/>
          <w:numId w:val="1006"/>
        </w:numPr>
        <w:pStyle w:val="Compact"/>
      </w:pPr>
      <w:r>
        <w:rPr>
          <w:bCs/>
          <w:b/>
        </w:rPr>
        <w:t xml:space="preserve">Informed Consent:</w:t>
      </w:r>
      <w:r>
        <w:t xml:space="preserve"> </w:t>
      </w:r>
      <w:r>
        <w:t xml:space="preserve">Clear, language-appropriate consent forms in Luganda and English; participants can withdraw anytime.</w:t>
      </w:r>
    </w:p>
    <w:p>
      <w:pPr>
        <w:numPr>
          <w:ilvl w:val="0"/>
          <w:numId w:val="1006"/>
        </w:numPr>
        <w:pStyle w:val="Compact"/>
      </w:pPr>
      <w:r>
        <w:rPr>
          <w:bCs/>
          <w:b/>
        </w:rPr>
        <w:t xml:space="preserve">Anonymity &amp; Confidentiality:</w:t>
      </w:r>
      <w:r>
        <w:t xml:space="preserve"> </w:t>
      </w:r>
      <w:r>
        <w:t xml:space="preserve">All identifying details of Social Workers and communities will be anonymized in reporting; data stored on encrypted devices.</w:t>
      </w:r>
    </w:p>
    <w:p>
      <w:pPr>
        <w:numPr>
          <w:ilvl w:val="0"/>
          <w:numId w:val="1006"/>
        </w:numPr>
        <w:pStyle w:val="Compact"/>
      </w:pPr>
      <w:r>
        <w:rPr>
          <w:bCs/>
          <w:b/>
        </w:rPr>
        <w:t xml:space="preserve">Safety Protocols:</w:t>
      </w:r>
      <w:r>
        <w:t xml:space="preserve"> </w:t>
      </w:r>
      <w:r>
        <w:t xml:space="preserve">FGDs conducted in secure locations; researchers trained on trauma response. No participant data shared with police or other authorities without explicit consent for child protection referrals.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is a timely and necessary intervention to bolster the critical role of the</w:t>
      </w:r>
      <w:r>
        <w:t xml:space="preserve"> </w:t>
      </w:r>
      <w:r>
        <w:rPr>
          <w:bCs/>
          <w:b/>
        </w:rPr>
        <w:t xml:space="preserve">Social Worker</w:t>
      </w:r>
      <w:r>
        <w:t xml:space="preserve"> </w:t>
      </w:r>
      <w:r>
        <w:t xml:space="preserve">in safeguarding children within the dynamic, challenging environment of Uganda Kampala. By centering the voices and experiences of those working on the ground, this research moves beyond diagnosis to co-create sustainable solutions. The outcomes will directly contribute to strengthening Uganda’s child protection ecosystem, ensuring that every vulnerable child in Kampala has access to compassionate, effective social work support – a fundamental right within the Ugandan national framework and international human rights commitments. Investing in Social Worker capacity is not merely an operational need; it is an investment in the future of Kampala's most precious resource: its children.</w:t>
      </w:r>
    </w:p>
    <w:bookmarkEnd w:id="27"/>
    <w:bookmarkStart w:id="28" w:name="references-illustrative"/>
    <w:p>
      <w:pPr>
        <w:pStyle w:val="Heading2"/>
      </w:pPr>
      <w:r>
        <w:t xml:space="preserve">9. References (Illustrative)</w:t>
      </w:r>
    </w:p>
    <w:p>
      <w:pPr>
        <w:numPr>
          <w:ilvl w:val="0"/>
          <w:numId w:val="1007"/>
        </w:numPr>
        <w:pStyle w:val="Compact"/>
      </w:pPr>
      <w:r>
        <w:t xml:space="preserve">Ministry of Gender, Labour and Social Development (MGLSD). (2022). *Uganda National Report on Social Work Practice and Child Protection*. Kampala: Government Printer.</w:t>
      </w:r>
    </w:p>
    <w:p>
      <w:pPr>
        <w:numPr>
          <w:ilvl w:val="0"/>
          <w:numId w:val="1007"/>
        </w:numPr>
        <w:pStyle w:val="Compact"/>
      </w:pPr>
      <w:r>
        <w:t xml:space="preserve">UNICEF Uganda Country Office. (2023). *Children in Urban Poverty: Situational Analysis of Kampala*. Kampala: UNICEF.</w:t>
      </w:r>
    </w:p>
    <w:p>
      <w:pPr>
        <w:numPr>
          <w:ilvl w:val="0"/>
          <w:numId w:val="1007"/>
        </w:numPr>
        <w:pStyle w:val="Compact"/>
      </w:pPr>
      <w:r>
        <w:t xml:space="preserve">Braun, V., &amp; Clarke, V. (2006). Using thematic analysis in psychology. *Qualitative Research in Psychology*, 3(2), 77–101.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Effectiveness in Child Protection Services within Kampala, Uganda</dc:title>
  <dc:creator/>
  <cp:keywords/>
  <dcterms:created xsi:type="dcterms:W3CDTF">2026-07-21T15:51:29Z</dcterms:created>
  <dcterms:modified xsi:type="dcterms:W3CDTF">2026-07-21T15:51:29Z</dcterms:modified>
</cp:coreProperties>
</file>

<file path=docProps/custom.xml><?xml version="1.0" encoding="utf-8"?>
<Properties xmlns="http://schemas.openxmlformats.org/officeDocument/2006/custom-properties" xmlns:vt="http://schemas.openxmlformats.org/officeDocument/2006/docPropsVTypes"/>
</file>