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5ee1fe37d190a272f3fb625fd9fc5c6ec161f42"/>
    <w:p>
      <w:pPr>
        <w:pStyle w:val="Heading1"/>
      </w:pPr>
      <w:r>
        <w:t xml:space="preserve">Research Proposal: Enhancing Professional Practice and Impact of Social Workers in Dubai, United Arab Emirates</w:t>
      </w:r>
    </w:p>
    <w:bookmarkStart w:id="20" w:name="introduction"/>
    <w:p>
      <w:pPr>
        <w:pStyle w:val="Heading2"/>
      </w:pPr>
      <w:r>
        <w:t xml:space="preserve">1. Introduction</w:t>
      </w:r>
    </w:p>
    <w:p>
      <w:pPr>
        <w:pStyle w:val="FirstParagraph"/>
      </w:pPr>
      <w:r>
        <w:t xml:space="preserve">The United Arab Emirates (UAE), particularly Dubai, represents a unique socio-cultural landscape characterized by rapid urbanization, a highly diverse expatriate population (over 85% of residents), and complex social dynamics. As Dubai continues to evolve as a global hub for business, tourism, and multicultural interaction, the demand for professional Social Workers has surged exponentially. However, the field of social work in Dubai remains under-researched within the UAE context despite its critical role in addressing emerging societal challenges such as migrant worker welfare, mental health crises, family instability among expatriate communities, and child protection issues. This research proposal outlines a comprehensive study to examine the current state of Social Work practice specifically within Dubai, aiming to bridge knowledge gaps and inform evidence-based policy development for the United Arab Emirates.</w:t>
      </w:r>
    </w:p>
    <w:bookmarkEnd w:id="20"/>
    <w:bookmarkStart w:id="21" w:name="problem-statement"/>
    <w:p>
      <w:pPr>
        <w:pStyle w:val="Heading2"/>
      </w:pPr>
      <w:r>
        <w:t xml:space="preserve">2. Problem Statement</w:t>
      </w:r>
    </w:p>
    <w:p>
      <w:pPr>
        <w:pStyle w:val="FirstParagraph"/>
      </w:pPr>
      <w:r>
        <w:t xml:space="preserve">While Dubai has established robust social service frameworks through entities like the Department of Community Development (DCD) and initiatives such as the Dubai Social Model, significant challenges persist in the effective deployment of Social Workers. Key issues include:</w:t>
      </w:r>
    </w:p>
    <w:p>
      <w:pPr>
        <w:numPr>
          <w:ilvl w:val="0"/>
          <w:numId w:val="1001"/>
        </w:numPr>
        <w:pStyle w:val="Compact"/>
      </w:pPr>
      <w:r>
        <w:rPr>
          <w:bCs/>
          <w:b/>
        </w:rPr>
        <w:t xml:space="preserve">Cultural Misalignment:</w:t>
      </w:r>
      <w:r>
        <w:t xml:space="preserve"> </w:t>
      </w:r>
      <w:r>
        <w:t xml:space="preserve">Western-centric social work models often clash with UAE's Islamic cultural values and family-centric societal structure.</w:t>
      </w:r>
    </w:p>
    <w:p>
      <w:pPr>
        <w:numPr>
          <w:ilvl w:val="0"/>
          <w:numId w:val="1001"/>
        </w:numPr>
        <w:pStyle w:val="Compact"/>
      </w:pPr>
      <w:r>
        <w:rPr>
          <w:bCs/>
          <w:b/>
        </w:rPr>
        <w:t xml:space="preserve">Professional Recognition:</w:t>
      </w:r>
      <w:r>
        <w:t xml:space="preserve"> </w:t>
      </w:r>
      <w:r>
        <w:t xml:space="preserve">Social Workers face inconsistent job titles, fragmented career pathways, and limited legal authority compared to clinical psychologists or medical professionals.</w:t>
      </w:r>
    </w:p>
    <w:p>
      <w:pPr>
        <w:numPr>
          <w:ilvl w:val="0"/>
          <w:numId w:val="1001"/>
        </w:numPr>
        <w:pStyle w:val="Compact"/>
      </w:pPr>
      <w:r>
        <w:rPr>
          <w:bCs/>
          <w:b/>
        </w:rPr>
        <w:t xml:space="preserve">Resource Constraints:</w:t>
      </w:r>
      <w:r>
        <w:t xml:space="preserve"> </w:t>
      </w:r>
      <w:r>
        <w:t xml:space="preserve">High caseloads (averaging 50+ clients per worker in public sectors) and inadequate training for cross-cultural scenarios strain service quality.</w:t>
      </w:r>
    </w:p>
    <w:p>
      <w:pPr>
        <w:numPr>
          <w:ilvl w:val="0"/>
          <w:numId w:val="1001"/>
        </w:numPr>
        <w:pStyle w:val="Compact"/>
      </w:pPr>
      <w:r>
        <w:rPr>
          <w:bCs/>
          <w:b/>
        </w:rPr>
        <w:t xml:space="preserve">Gaps in Specialized Services:</w:t>
      </w:r>
      <w:r>
        <w:t xml:space="preserve"> </w:t>
      </w:r>
      <w:r>
        <w:t xml:space="preserve">Critical shortages exist in trauma-informed support for domestic violence victims, mental health services for refugees, and elderly care within the rapidly aging expatriate population.</w:t>
      </w:r>
    </w:p>
    <w:p>
      <w:pPr>
        <w:pStyle w:val="FirstParagraph"/>
      </w:pPr>
      <w:r>
        <w:t xml:space="preserve">Without context-specific research, interventions risk being ineffective or culturally insensitive. This gap directly impedes Dubai's vision of "Human-Centric Development" as outlined in its 2040 Urban Master Plan.</w:t>
      </w:r>
    </w:p>
    <w:bookmarkEnd w:id="21"/>
    <w:bookmarkStart w:id="22" w:name="research-objectives"/>
    <w:p>
      <w:pPr>
        <w:pStyle w:val="Heading2"/>
      </w:pPr>
      <w:r>
        <w:t xml:space="preserve">3. Research Objectives</w:t>
      </w:r>
    </w:p>
    <w:p>
      <w:pPr>
        <w:pStyle w:val="FirstParagraph"/>
      </w:pPr>
      <w:r>
        <w:t xml:space="preserve">This study will specifically address the following objectives within the United Arab Emirates Dubai context:</w:t>
      </w:r>
    </w:p>
    <w:p>
      <w:pPr>
        <w:numPr>
          <w:ilvl w:val="0"/>
          <w:numId w:val="1002"/>
        </w:numPr>
        <w:pStyle w:val="Compact"/>
      </w:pPr>
      <w:r>
        <w:rPr>
          <w:bCs/>
          <w:b/>
        </w:rPr>
        <w:t xml:space="preserve">Evaluate Practice Scope:</w:t>
      </w:r>
      <w:r>
        <w:t xml:space="preserve"> </w:t>
      </w:r>
      <w:r>
        <w:t xml:space="preserve">Map current Social Work roles across public (DCD), private (NGOs like Al Jalila Foundation), and corporate sectors in Dubai to identify service coverage gaps.</w:t>
      </w:r>
    </w:p>
    <w:p>
      <w:pPr>
        <w:numPr>
          <w:ilvl w:val="0"/>
          <w:numId w:val="1002"/>
        </w:numPr>
        <w:pStyle w:val="Compact"/>
      </w:pPr>
      <w:r>
        <w:rPr>
          <w:bCs/>
          <w:b/>
        </w:rPr>
        <w:t xml:space="preserve">Identify Cultural Barriers:</w:t>
      </w:r>
      <w:r>
        <w:t xml:space="preserve"> </w:t>
      </w:r>
      <w:r>
        <w:t xml:space="preserve">Analyze how Islamic values, Emirati family structures, and expatriate cultural diversity influence service delivery efficacy.</w:t>
      </w:r>
    </w:p>
    <w:p>
      <w:pPr>
        <w:numPr>
          <w:ilvl w:val="0"/>
          <w:numId w:val="1002"/>
        </w:numPr>
        <w:pStyle w:val="Compact"/>
      </w:pPr>
      <w:r>
        <w:rPr>
          <w:bCs/>
          <w:b/>
        </w:rPr>
        <w:t xml:space="preserve">Assess Professional Development Needs:</w:t>
      </w:r>
      <w:r>
        <w:t xml:space="preserve"> </w:t>
      </w:r>
      <w:r>
        <w:t xml:space="preserve">Determine training priorities for Social Workers through stakeholder surveys (70% target response rate from Dubai-based practitioners).</w:t>
      </w:r>
    </w:p>
    <w:p>
      <w:pPr>
        <w:numPr>
          <w:ilvl w:val="0"/>
          <w:numId w:val="1002"/>
        </w:numPr>
        <w:pStyle w:val="Compact"/>
      </w:pPr>
      <w:r>
        <w:rPr>
          <w:bCs/>
          <w:b/>
        </w:rPr>
        <w:t xml:space="preserve">Develop Contextual Framework:</w:t>
      </w:r>
      <w:r>
        <w:t xml:space="preserve"> </w:t>
      </w:r>
      <w:r>
        <w:t xml:space="preserve">Propose a culturally grounded Social Work competency model aligned with UAE National Vision 2031 and Dubai's "Social Innovation" strategy.</w:t>
      </w:r>
    </w:p>
    <w:bookmarkEnd w:id="22"/>
    <w:bookmarkStart w:id="23" w:name="literature-review-gaps-in-uae-context"/>
    <w:p>
      <w:pPr>
        <w:pStyle w:val="Heading2"/>
      </w:pPr>
      <w:r>
        <w:t xml:space="preserve">4. Literature Review (Gaps in UAE Context)</w:t>
      </w:r>
    </w:p>
    <w:p>
      <w:pPr>
        <w:pStyle w:val="FirstParagraph"/>
      </w:pPr>
      <w:r>
        <w:t xml:space="preserve">Existing literature predominantly focuses on social work in Western nations or general Middle Eastern contexts, overlooking Dubai’s unique hybrid society. Studies by Al-Mansoori (2019) on Emirati family dynamics and Al-Zahrani (2021) on migrant worker welfare provide partial insights but lack empirical data from Dubai’s operational frontline. Crucially, no research has examined how the UAE’s</w:t>
      </w:r>
      <w:r>
        <w:t xml:space="preserve"> </w:t>
      </w:r>
      <w:r>
        <w:rPr>
          <w:iCs/>
          <w:i/>
        </w:rPr>
        <w:t xml:space="preserve">Sharia-compliant</w:t>
      </w:r>
      <w:r>
        <w:t xml:space="preserve"> </w:t>
      </w:r>
      <w:r>
        <w:t xml:space="preserve">service delivery framework interacts with international social work ethics codes. This study directly addresses this void by centering Dubai as the primary research ecosystem.</w:t>
      </w:r>
    </w:p>
    <w:bookmarkEnd w:id="23"/>
    <w:bookmarkStart w:id="24" w:name="methodology"/>
    <w:p>
      <w:pPr>
        <w:pStyle w:val="Heading2"/>
      </w:pPr>
      <w:r>
        <w:t xml:space="preserve">5. Methodology</w:t>
      </w:r>
    </w:p>
    <w:p>
      <w:pPr>
        <w:pStyle w:val="FirstParagraph"/>
      </w:pPr>
      <w:r>
        <w:t xml:space="preserve">A mixed-methods sequential design will be employed to ensure holistic insights:</w:t>
      </w:r>
    </w:p>
    <w:p>
      <w:pPr>
        <w:numPr>
          <w:ilvl w:val="0"/>
          <w:numId w:val="1003"/>
        </w:numPr>
        <w:pStyle w:val="Compact"/>
      </w:pPr>
      <w:r>
        <w:rPr>
          <w:bCs/>
          <w:b/>
        </w:rPr>
        <w:t xml:space="preserve">Phase 1 (Quantitative):</w:t>
      </w:r>
      <w:r>
        <w:t xml:space="preserve"> </w:t>
      </w:r>
      <w:r>
        <w:t xml:space="preserve">Survey of 150+ Social Workers across Dubai (public, private, and NGO sectors) using a validated cultural competence scale adapted for UAE context. Analysis will identify systemic pain points via statistical regression.</w:t>
      </w:r>
    </w:p>
    <w:p>
      <w:pPr>
        <w:numPr>
          <w:ilvl w:val="0"/>
          <w:numId w:val="1003"/>
        </w:numPr>
        <w:pStyle w:val="Compact"/>
      </w:pPr>
      <w:r>
        <w:rPr>
          <w:bCs/>
          <w:b/>
        </w:rPr>
        <w:t xml:space="preserve">Phase 2 (Qualitative):</w:t>
      </w:r>
      <w:r>
        <w:t xml:space="preserve"> </w:t>
      </w:r>
      <w:r>
        <w:t xml:space="preserve">Focus groups with 30 key informants (including DCD policymakers, religious advisors from Dubai’s Ministry of Islamic Affairs, and expatriate community leaders) to explore cultural nuance in service design.</w:t>
      </w:r>
    </w:p>
    <w:p>
      <w:pPr>
        <w:numPr>
          <w:ilvl w:val="0"/>
          <w:numId w:val="1003"/>
        </w:numPr>
        <w:pStyle w:val="Compact"/>
      </w:pPr>
      <w:r>
        <w:rPr>
          <w:bCs/>
          <w:b/>
        </w:rPr>
        <w:t xml:space="preserve">Data Integration:</w:t>
      </w:r>
      <w:r>
        <w:t xml:space="preserve"> </w:t>
      </w:r>
      <w:r>
        <w:t xml:space="preserve">Triangulation of survey data, interview transcripts (translated via UAE-accredited linguists), and policy documents from Dubai’s Social Service Council to build a unified evidence base.</w:t>
      </w:r>
    </w:p>
    <w:p>
      <w:pPr>
        <w:pStyle w:val="FirstParagraph"/>
      </w:pPr>
      <w:r>
        <w:t xml:space="preserve">Research ethics approval will be obtained from the University of Dubai Ethics Committee, with strict confidentiality protocols for all participants per UAE Personal Data Protection Law (2021).</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directly benefiting Dubai’s social ecosystem:</w:t>
      </w:r>
    </w:p>
    <w:p>
      <w:pPr>
        <w:numPr>
          <w:ilvl w:val="0"/>
          <w:numId w:val="1004"/>
        </w:numPr>
        <w:pStyle w:val="Compact"/>
      </w:pPr>
      <w:r>
        <w:rPr>
          <w:bCs/>
          <w:b/>
        </w:rPr>
        <w:t xml:space="preserve">Culturally Responsive Practice Guidelines:</w:t>
      </w:r>
      <w:r>
        <w:t xml:space="preserve"> </w:t>
      </w:r>
      <w:r>
        <w:t xml:space="preserve">A publicly accessible toolkit for Social Workers addressing UAE-specific scenarios (e.g., mediation in polygamous family disputes, culturally sensitive mental health outreach to South Asian labor communities).</w:t>
      </w:r>
    </w:p>
    <w:p>
      <w:pPr>
        <w:numPr>
          <w:ilvl w:val="0"/>
          <w:numId w:val="1004"/>
        </w:numPr>
        <w:pStyle w:val="Compact"/>
      </w:pPr>
      <w:r>
        <w:rPr>
          <w:bCs/>
          <w:b/>
        </w:rPr>
        <w:t xml:space="preserve">Policy Recommendations:</w:t>
      </w:r>
      <w:r>
        <w:t xml:space="preserve"> </w:t>
      </w:r>
      <w:r>
        <w:t xml:space="preserve">Evidence-based proposals for the UAE Ministry of Community Development to formalize Social Worker licensure, standardize caseloads, and integrate social work into Dubai Health Authority’s primary care network.</w:t>
      </w:r>
    </w:p>
    <w:p>
      <w:pPr>
        <w:numPr>
          <w:ilvl w:val="0"/>
          <w:numId w:val="1004"/>
        </w:numPr>
        <w:pStyle w:val="Compact"/>
      </w:pPr>
      <w:r>
        <w:rPr>
          <w:bCs/>
          <w:b/>
        </w:rPr>
        <w:t xml:space="preserve">Academic Contribution:</w:t>
      </w:r>
      <w:r>
        <w:t xml:space="preserve"> </w:t>
      </w:r>
      <w:r>
        <w:t xml:space="preserve">A foundational framework for future Gulf-focused social work research, published in the</w:t>
      </w:r>
      <w:r>
        <w:t xml:space="preserve"> </w:t>
      </w:r>
      <w:r>
        <w:rPr>
          <w:iCs/>
          <w:i/>
        </w:rPr>
        <w:t xml:space="preserve">Journal of International Social Work</w:t>
      </w:r>
      <w:r>
        <w:t xml:space="preserve">, positioning Dubai as a leader in cross-cultural service innovation.</w:t>
      </w:r>
    </w:p>
    <w:p>
      <w:pPr>
        <w:pStyle w:val="FirstParagraph"/>
      </w:pPr>
      <w:r>
        <w:t xml:space="preserve">The significance extends beyond academia: By enhancing the effectiveness of Social Workers, this study supports Dubai’s goal to achieve 90% community well-being satisfaction by 2030 (Dubai Happiness Index) and reduces reliance on reactive emergency services through preventative care.</w:t>
      </w:r>
    </w:p>
    <w:bookmarkEnd w:id="25"/>
    <w:bookmarkStart w:id="26" w:name="timeline-and-implementation"/>
    <w:p>
      <w:pPr>
        <w:pStyle w:val="Heading2"/>
      </w:pPr>
      <w:r>
        <w:t xml:space="preserve">7. Timeline and Implementation</w:t>
      </w:r>
    </w:p>
    <w:p>
      <w:pPr>
        <w:pStyle w:val="FirstParagraph"/>
      </w:pPr>
      <w:r>
        <w:t xml:space="preserve">The research will be conducted over 18 months with Dubai-based fieldwork:</w:t>
      </w:r>
    </w:p>
    <w:p>
      <w:pPr>
        <w:pStyle w:val="BodyText"/>
      </w:pPr>
      <w:r>
        <w:t xml:space="preserve">Phase</w:t>
      </w:r>
    </w:p>
    <w:bookmarkEnd w:id="26"/>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Cultural adaptation protocol; Survey instrument validated by UAE social work council.</w:t>
      </w:r>
    </w:p>
    <w:p>
      <w:pPr>
        <w:pStyle w:val="BodyText"/>
      </w:pPr>
      <w:r>
        <w:t xml:space="preserve">Data Collection (Surveys/Focus Groups)</w:t>
      </w:r>
    </w:p>
    <w:p>
      <w:pPr>
        <w:pStyle w:val="BodyText"/>
      </w:pPr>
      <w:r>
        <w:t xml:space="preserve">4-10</w:t>
      </w:r>
    </w:p>
    <w:p>
      <w:pPr>
        <w:pStyle w:val="BodyText"/>
      </w:pPr>
      <w:r>
        <w:t xml:space="preserve">Quantitative dataset; 50+ hours of interview transcripts.</w:t>
      </w:r>
    </w:p>
    <w:p>
      <w:pPr>
        <w:pStyle w:val="BodyText"/>
      </w:pPr>
      <w:r>
        <w:t xml:space="preserve">Data Analysis &amp; Framework Development</w:t>
      </w:r>
    </w:p>
    <w:p>
      <w:pPr>
        <w:pStyle w:val="BodyText"/>
      </w:pPr>
      <w:r>
        <w:t xml:space="preserve">11-14</w:t>
      </w:r>
    </w:p>
    <w:p>
      <w:pPr>
        <w:pStyle w:val="BodyText"/>
      </w:pPr>
      <w:r>
        <w:t xml:space="preserve">Draft competency model; Policy brief for DCD.</w:t>
      </w:r>
    </w:p>
    <w:p>
      <w:pPr>
        <w:pStyle w:val="BodyText"/>
      </w:pPr>
      <w:r>
        <w:t xml:space="preserve">Stakeholder Validation &amp; Final Report</w:t>
      </w:r>
    </w:p>
    <w:p>
      <w:pPr>
        <w:pStyle w:val="BodyText"/>
      </w:pPr>
      <w:r>
        <w:t xml:space="preserve">15-18</w:t>
      </w:r>
    </w:p>
    <w:p>
      <w:pPr>
        <w:pStyle w:val="BodyText"/>
      </w:pPr>
      <w:r>
        <w:t xml:space="preserve">Publishable manuscript; Dubai Social Work Summit presentation.</w:t>
      </w:r>
    </w:p>
    <w:bookmarkStart w:id="27" w:name="conclusion"/>
    <w:p>
      <w:pPr>
        <w:pStyle w:val="Heading2"/>
      </w:pPr>
      <w:r>
        <w:t xml:space="preserve">8. Conclusion</w:t>
      </w:r>
    </w:p>
    <w:p>
      <w:pPr>
        <w:pStyle w:val="FirstParagraph"/>
      </w:pPr>
      <w:r>
        <w:t xml:space="preserve">In the United Arab Emirates Dubai, Social Workers are pivotal agents for social cohesion amid unprecedented demographic diversity. Yet their full potential remains unrealized due to systemic gaps in understanding and support. This research proposal responds directly to Dubai’s strategic imperatives by generating actionable knowledge rooted in local realities. By centering the unique socio-cultural fabric of Dubai within a rigorous academic framework, this study will not only elevate the professional standing of Social Workers across the UAE but also establish a replicable model for inclusive social service delivery in global cities. The outcomes promise to catalyze sustainable community resilience—proving that empowered Social Workers are fundamental to Dubai’s vision of a compassionate, unified society where every resident thrives.</w:t>
      </w:r>
    </w:p>
    <w:bookmarkEnd w:id="27"/>
    <w:p>
      <w:pPr>
        <w:pStyle w:val="BodyText"/>
      </w:pPr>
      <w:r>
        <w:rPr>
          <w:bCs/>
          <w:b/>
        </w:rPr>
        <w:t xml:space="preserve">Word Count:</w:t>
      </w:r>
      <w:r>
        <w:t xml:space="preserve"> </w:t>
      </w:r>
      <w:r>
        <w:t xml:space="preserve">872</w:t>
      </w:r>
    </w:p>
    <w:p>
      <w:pPr>
        <w:pStyle w:val="BodyText"/>
      </w:pPr>
      <w:r>
        <w:rPr>
          <w:bCs/>
          <w:b/>
        </w:rPr>
        <w:t xml:space="preserve">Keywords:</w:t>
      </w:r>
      <w:r>
        <w:t xml:space="preserve"> </w:t>
      </w:r>
      <w:r>
        <w:t xml:space="preserve">Research Proposal, Social Worker, United Arab Emirates Dubai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Dubai, United Arab Emirates</dc:title>
  <dc:creator/>
  <dc:language>en</dc:language>
  <cp:keywords/>
  <dcterms:created xsi:type="dcterms:W3CDTF">2026-07-21T06:00:14Z</dcterms:created>
  <dcterms:modified xsi:type="dcterms:W3CDTF">2026-07-21T06:00:14Z</dcterms:modified>
</cp:coreProperties>
</file>

<file path=docProps/custom.xml><?xml version="1.0" encoding="utf-8"?>
<Properties xmlns="http://schemas.openxmlformats.org/officeDocument/2006/custom-properties" xmlns:vt="http://schemas.openxmlformats.org/officeDocument/2006/docPropsVTypes"/>
</file>