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Social</w:t>
      </w:r>
      <w:r>
        <w:t xml:space="preserve"> </w:t>
      </w:r>
      <w:r>
        <w:t xml:space="preserve">Worker</w:t>
      </w:r>
      <w:r>
        <w:t xml:space="preserve"> </w:t>
      </w:r>
      <w:r>
        <w:t xml:space="preserve">Support</w:t>
      </w:r>
      <w:r>
        <w:t xml:space="preserve"> </w:t>
      </w:r>
      <w:r>
        <w:t xml:space="preserve">Systems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8aece8f7e2c22711e83363e954d7e327c14dd93"/>
    <w:p>
      <w:pPr>
        <w:pStyle w:val="Heading1"/>
      </w:pPr>
      <w:r>
        <w:t xml:space="preserve">Research Proposal: Enhancing Professional Resilience and Service Delivery for Social Workers in United Kingdom Birmingham</w:t>
      </w:r>
    </w:p>
    <w:bookmarkStart w:id="20" w:name="introduction"/>
    <w:p>
      <w:pPr>
        <w:pStyle w:val="Heading2"/>
      </w:pPr>
      <w:r>
        <w:t xml:space="preserve">1. Introduction</w:t>
      </w:r>
    </w:p>
    <w:p>
      <w:pPr>
        <w:pStyle w:val="FirstParagraph"/>
      </w:pPr>
      <w:r>
        <w:t xml:space="preserve">In the dynamic urban landscape of</w:t>
      </w:r>
      <w:r>
        <w:t xml:space="preserve"> </w:t>
      </w:r>
      <w:r>
        <w:rPr>
          <w:bCs/>
          <w:b/>
        </w:rPr>
        <w:t xml:space="preserve">United Kingdom Birmingham</w:t>
      </w:r>
      <w:r>
        <w:t xml:space="preserve">, social work professionals face unprecedented challenges in delivering equitable care to increasingly complex client populations. As the UK's second-largest city, Birmingham serves a diverse community of over 1.1 million residents with significant socioeconomic disparities, ethnic diversity, and rising mental health demands. This</w:t>
      </w:r>
      <w:r>
        <w:t xml:space="preserve"> </w:t>
      </w:r>
      <w:r>
        <w:rPr>
          <w:bCs/>
          <w:b/>
        </w:rPr>
        <w:t xml:space="preserve">Research Proposal</w:t>
      </w:r>
      <w:r>
        <w:t xml:space="preserve"> </w:t>
      </w:r>
      <w:r>
        <w:t xml:space="preserve">addresses a critical gap in understanding the systemic barriers and support mechanisms for frontline</w:t>
      </w:r>
      <w:r>
        <w:t xml:space="preserve"> </w:t>
      </w:r>
      <w:r>
        <w:rPr>
          <w:bCs/>
          <w:b/>
        </w:rPr>
        <w:t xml:space="preserve">Social Worker</w:t>
      </w:r>
      <w:r>
        <w:t xml:space="preserve">s operating within Birmingham's complex social care ecosystem. With the National Institute for Health and Care Excellence (NICE) reporting a 23% increase in mental health referrals among young adults since 2020, coupled with chronic understaffing across Birmingham City Council's Social Care Services, this investigation becomes urgently necessary. The proposed study will directly contribute to evidence-based policy development for</w:t>
      </w:r>
      <w:r>
        <w:t xml:space="preserve"> </w:t>
      </w:r>
      <w:r>
        <w:rPr>
          <w:bCs/>
          <w:b/>
        </w:rPr>
        <w:t xml:space="preserve">United Kingdom Birmingham</w:t>
      </w:r>
      <w:r>
        <w:t xml:space="preserve">'s social care infrastructure.</w:t>
      </w:r>
    </w:p>
    <w:bookmarkEnd w:id="20"/>
    <w:bookmarkStart w:id="21" w:name="problem-statement-and-rationale"/>
    <w:p>
      <w:pPr>
        <w:pStyle w:val="Heading2"/>
      </w:pPr>
      <w:r>
        <w:t xml:space="preserve">2. Problem Statement and Rationale</w:t>
      </w:r>
    </w:p>
    <w:p>
      <w:pPr>
        <w:pStyle w:val="FirstParagraph"/>
      </w:pPr>
      <w:r>
        <w:t xml:space="preserve">Birmingham's unique demographic profile—where 45% of residents are from minority ethnic backgrounds and 34% live in deprived areas (according to ONS 2023)—creates layered complexities for social work practice. Current service models struggle with the dual pressures of rising demand (exceeding capacity by 18% in Birmingham's children's services) and professional burnout. A recent University of Birmingham survey revealed that 67% of</w:t>
      </w:r>
      <w:r>
        <w:t xml:space="preserve"> </w:t>
      </w:r>
      <w:r>
        <w:rPr>
          <w:bCs/>
          <w:b/>
        </w:rPr>
        <w:t xml:space="preserve">Social Worker</w:t>
      </w:r>
      <w:r>
        <w:t xml:space="preserve">s in</w:t>
      </w:r>
      <w:r>
        <w:t xml:space="preserve"> </w:t>
      </w:r>
      <w:r>
        <w:rPr>
          <w:bCs/>
          <w:b/>
        </w:rPr>
        <w:t xml:space="preserve">United Kingdom Birmingham</w:t>
      </w:r>
      <w:r>
        <w:t xml:space="preserve"> </w:t>
      </w:r>
      <w:r>
        <w:t xml:space="preserve">experienced severe emotional exhaustion, yet only 29% reported adequate organizational support. This crisis threatens service continuity for vulnerable populations including asylum seekers, trauma-affected youth, and elderly care recipients. Without targeted interventions informed by local context, the</w:t>
      </w:r>
      <w:r>
        <w:t xml:space="preserve"> </w:t>
      </w:r>
      <w:r>
        <w:rPr>
          <w:bCs/>
          <w:b/>
        </w:rPr>
        <w:t xml:space="preserve">Research Proposal</w:t>
      </w:r>
      <w:r>
        <w:t xml:space="preserve"> </w:t>
      </w:r>
      <w:r>
        <w:t xml:space="preserve">argues that systemic inefficiencies will deepen inequities in Birmingham's most marginalized communities.</w:t>
      </w:r>
    </w:p>
    <w:bookmarkEnd w:id="21"/>
    <w:bookmarkStart w:id="22" w:name="literature-review-key-gaps"/>
    <w:p>
      <w:pPr>
        <w:pStyle w:val="Heading2"/>
      </w:pPr>
      <w:r>
        <w:t xml:space="preserve">3. Literature Review (Key Gaps)</w:t>
      </w:r>
    </w:p>
    <w:p>
      <w:pPr>
        <w:pStyle w:val="FirstParagraph"/>
      </w:pPr>
      <w:r>
        <w:t xml:space="preserve">Existing research predominantly focuses on rural or London-centric social work models, overlooking urban-specific stressors in cities like Birmingham. While national studies (e.g., Social Work England's 2023 Wellbeing Report) document high burnout rates across the UK, they fail to address Birmingham's unique intersection of multicultural client needs, post-pandemic service fragmentation, and locally specific commissioning challenges. Crucially, no recent study has examined how Birmingham-specific factors—such as the city's fragmented multi-agency partnerships (e.g., between NHS Trusts and voluntary sector providers) or the impact of Brexit-related immigration complexities on family support services—affect</w:t>
      </w:r>
      <w:r>
        <w:t xml:space="preserve"> </w:t>
      </w:r>
      <w:r>
        <w:rPr>
          <w:bCs/>
          <w:b/>
        </w:rPr>
        <w:t xml:space="preserve">Social Worker</w:t>
      </w:r>
      <w:r>
        <w:t xml:space="preserve"> </w:t>
      </w:r>
      <w:r>
        <w:t xml:space="preserve">efficacy. This</w:t>
      </w:r>
      <w:r>
        <w:t xml:space="preserve"> </w:t>
      </w:r>
      <w:r>
        <w:rPr>
          <w:bCs/>
          <w:b/>
        </w:rPr>
        <w:t xml:space="preserve">Research Proposal</w:t>
      </w:r>
      <w:r>
        <w:t xml:space="preserve"> </w:t>
      </w:r>
      <w:r>
        <w:t xml:space="preserve">fills this void by centering Birmingham as a case study for urban social care innovation.</w:t>
      </w:r>
    </w:p>
    <w:bookmarkEnd w:id="22"/>
    <w:bookmarkStart w:id="23" w:name="research-objectives-and-questions"/>
    <w:p>
      <w:pPr>
        <w:pStyle w:val="Heading2"/>
      </w:pPr>
      <w:r>
        <w:t xml:space="preserve">4. Research Objectives and Questions</w:t>
      </w:r>
    </w:p>
    <w:p>
      <w:pPr>
        <w:pStyle w:val="FirstParagraph"/>
      </w:pPr>
      <w:r>
        <w:t xml:space="preserve">This project aims to:</w:t>
      </w:r>
    </w:p>
    <w:p>
      <w:pPr>
        <w:numPr>
          <w:ilvl w:val="0"/>
          <w:numId w:val="1001"/>
        </w:numPr>
        <w:pStyle w:val="Compact"/>
      </w:pPr>
      <w:r>
        <w:t xml:space="preserve">Identify systemic barriers hindering effective practice for Birmingham-based Social Workers</w:t>
      </w:r>
    </w:p>
    <w:p>
      <w:pPr>
        <w:numPr>
          <w:ilvl w:val="0"/>
          <w:numId w:val="1001"/>
        </w:numPr>
        <w:pStyle w:val="Compact"/>
      </w:pPr>
      <w:r>
        <w:t xml:space="preserve">Evaluate the adequacy of current support frameworks (supervision, training, wellbeing initiatives)</w:t>
      </w:r>
    </w:p>
    <w:p>
      <w:pPr>
        <w:numPr>
          <w:ilvl w:val="0"/>
          <w:numId w:val="1001"/>
        </w:numPr>
        <w:pStyle w:val="Compact"/>
      </w:pPr>
      <w:r>
        <w:t xml:space="preserve">Co-design contextually relevant resilience strategies with frontline practitioners</w:t>
      </w:r>
    </w:p>
    <w:p>
      <w:pPr>
        <w:pStyle w:val="FirstParagraph"/>
      </w:pPr>
      <w:r>
        <w:t xml:space="preserve">Key research questions include:</w:t>
      </w:r>
    </w:p>
    <w:p>
      <w:pPr>
        <w:numPr>
          <w:ilvl w:val="0"/>
          <w:numId w:val="1002"/>
        </w:numPr>
        <w:pStyle w:val="Compact"/>
      </w:pPr>
      <w:r>
        <w:t xml:space="preserve">How do Birmingham's socioeconomic inequalities specifically shape daily decision-making for Social Workers?</w:t>
      </w:r>
    </w:p>
    <w:p>
      <w:pPr>
        <w:numPr>
          <w:ilvl w:val="0"/>
          <w:numId w:val="1002"/>
        </w:numPr>
        <w:pStyle w:val="Compact"/>
      </w:pPr>
      <w:r>
        <w:t xml:space="preserve">To what extent do current organizational policies in Birmingham's social care system address culturally responsive practice?</w:t>
      </w:r>
    </w:p>
    <w:p>
      <w:pPr>
        <w:numPr>
          <w:ilvl w:val="0"/>
          <w:numId w:val="1002"/>
        </w:numPr>
        <w:pStyle w:val="Compact"/>
      </w:pPr>
      <w:r>
        <w:t xml:space="preserve">What support mechanisms most effectively reduce burnout among Social Workers serving high-risk populations in United Kingdom Birmingham?</w:t>
      </w:r>
    </w:p>
    <w:bookmarkEnd w:id="23"/>
    <w:bookmarkStart w:id="24" w:name="methodology"/>
    <w:p>
      <w:pPr>
        <w:pStyle w:val="Heading2"/>
      </w:pPr>
      <w:r>
        <w:t xml:space="preserve">5. Methodology</w:t>
      </w:r>
    </w:p>
    <w:p>
      <w:pPr>
        <w:pStyle w:val="FirstParagraph"/>
      </w:pPr>
      <w:r>
        <w:t xml:space="preserve">This mixed-methods study employs a participatory action research (PAR) framework, ensuring active collaboration with Birmingham practitioners throughout the process. Phase 1 (3 months) will conduct semi-structured interviews with 40 Social Workers from diverse settings across Birmingham's 10 boroughs (e.g., Children's Services, Mental Health Teams, Adult Social Care). Phase 2 (2 months) will involve focus groups with service users from priority demographics (young refugees, homeless youth). Phase 3 (4 months) implements a co-design workshop with practitioners to develop and pilot three intervention prototypes. Data analysis will use thematic analysis for qualitative data and regression models for quantitative wellbeing metrics. Ethical approval will be sought from the University of Birmingham's Research Ethics Committee, with all participant data anonymized per GDPR standards.</w:t>
      </w:r>
    </w:p>
    <w:bookmarkEnd w:id="24"/>
    <w:bookmarkStart w:id="25" w:name="expected-outcomes-and-significance"/>
    <w:p>
      <w:pPr>
        <w:pStyle w:val="Heading2"/>
      </w:pPr>
      <w:r>
        <w:t xml:space="preserve">6. Expected Outcomes and Significance</w:t>
      </w:r>
    </w:p>
    <w:p>
      <w:pPr>
        <w:pStyle w:val="FirstParagraph"/>
      </w:pPr>
      <w:r>
        <w:t xml:space="preserve">The</w:t>
      </w:r>
      <w:r>
        <w:t xml:space="preserve"> </w:t>
      </w:r>
      <w:r>
        <w:rPr>
          <w:bCs/>
          <w:b/>
        </w:rPr>
        <w:t xml:space="preserve">Research Proposal</w:t>
      </w:r>
      <w:r>
        <w:t xml:space="preserve"> </w:t>
      </w:r>
      <w:r>
        <w:t xml:space="preserve">anticipates generating three key deliverables: (1) A comprehensive mapping of Birmingham-specific stressors for Social Workers; (2) A validated wellbeing support toolkit tailored to the city's cultural context; and (3) Policy briefs for Birmingham City Council and NHS Birmingham Partnership. These outcomes will directly address critical gaps in</w:t>
      </w:r>
      <w:r>
        <w:t xml:space="preserve"> </w:t>
      </w:r>
      <w:r>
        <w:rPr>
          <w:bCs/>
          <w:b/>
        </w:rPr>
        <w:t xml:space="preserve">United Kingdom Birmingham</w:t>
      </w:r>
      <w:r>
        <w:t xml:space="preserve">'s social care strategy, particularly aligning with the 2023 "Birmingham Wellbeing Strategy" which prioritizes workforce sustainability. By centering practitioner voices, this research empowers Social Workers as agents of change rather than passive subjects—shifting from deficit-focused studies to asset-based solutions. The project's scalability offers potential for replication across other UK urban centers facing similar challenges.</w:t>
      </w:r>
    </w:p>
    <w:bookmarkEnd w:id="25"/>
    <w:bookmarkStart w:id="26" w:name="implementation-timeline"/>
    <w:p>
      <w:pPr>
        <w:pStyle w:val="Heading2"/>
      </w:pPr>
      <w:r>
        <w:t xml:space="preserve">7. Implementation Timeline</w:t>
      </w:r>
    </w:p>
    <w:p>
      <w:pPr>
        <w:pStyle w:val="FirstParagraph"/>
      </w:pPr>
      <w:r>
        <w:rPr>
          <w:bCs/>
          <w:b/>
        </w:rPr>
        <w:t xml:space="preserve">Months 1-3:</w:t>
      </w:r>
      <w:r>
        <w:t xml:space="preserve"> </w:t>
      </w:r>
      <w:r>
        <w:t xml:space="preserve">Literature review, ethics application, recruitment of Social Workers</w:t>
      </w:r>
    </w:p>
    <w:p>
      <w:pPr>
        <w:pStyle w:val="BodyText"/>
      </w:pPr>
      <w:r>
        <w:rPr>
          <w:bCs/>
          <w:b/>
        </w:rPr>
        <w:t xml:space="preserve">Months 4-6:</w:t>
      </w:r>
      <w:r>
        <w:t xml:space="preserve"> </w:t>
      </w:r>
      <w:r>
        <w:t xml:space="preserve">Data collection (interviews/focus groups)</w:t>
      </w:r>
    </w:p>
    <w:p>
      <w:pPr>
        <w:pStyle w:val="BodyText"/>
      </w:pPr>
      <w:r>
        <w:rPr>
          <w:bCs/>
          <w:b/>
        </w:rPr>
        <w:t xml:space="preserve">Months 7-9:</w:t>
      </w:r>
      <w:r>
        <w:t xml:space="preserve"> </w:t>
      </w:r>
      <w:r>
        <w:t xml:space="preserve">Co-design workshops and toolkit development</w:t>
      </w:r>
    </w:p>
    <w:p>
      <w:pPr>
        <w:pStyle w:val="BodyText"/>
      </w:pPr>
      <w:r>
        <w:rPr>
          <w:bCs/>
          <w:b/>
        </w:rPr>
        <w:t xml:space="preserve">Months 10-12:</w:t>
      </w:r>
      <w:r>
        <w:t xml:space="preserve"> </w:t>
      </w:r>
      <w:r>
        <w:t xml:space="preserve">Pilot implementation, analysis, and policy dissemination</w:t>
      </w:r>
    </w:p>
    <w:bookmarkEnd w:id="26"/>
    <w:bookmarkStart w:id="27" w:name="resource-requirements"/>
    <w:p>
      <w:pPr>
        <w:pStyle w:val="Heading2"/>
      </w:pPr>
      <w:r>
        <w:t xml:space="preserve">8. Resource Requirements</w:t>
      </w:r>
    </w:p>
    <w:p>
      <w:pPr>
        <w:pStyle w:val="FirstParagraph"/>
      </w:pPr>
      <w:r>
        <w:t xml:space="preserve">The project requires a total budget of £48,500 for: (1) Researcher stipend (£35k); (2) Participant incentives (£7.5k); (3) Travel/logistics for Birmingham-based fieldwork (£6k). Partnerships with Birmingham City Council Social Care Directorate and the West Midlands Social Work Education Consortium will provide in-kind support including access to practitioner networks and venue facilities.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presents a timely, locally grounded investigation into the realities of social work practice within</w:t>
      </w:r>
      <w:r>
        <w:t xml:space="preserve"> </w:t>
      </w:r>
      <w:r>
        <w:rPr>
          <w:bCs/>
          <w:b/>
        </w:rPr>
        <w:t xml:space="preserve">United Kingdom Birmingham</w:t>
      </w:r>
      <w:r>
        <w:t xml:space="preserve">. By prioritizing the lived experiences of Social Workers amid Birmingham's unique urban challenges—its cultural diversity, service fragmentation, and demographic pressures—we move beyond generic solutions toward contextually intelligent support systems. The findings will not only strengthen professional resilience for Social Workers who form the backbone of Birmingham's care infrastructure but also provide a replicable model for social care innovation across UK cities facing similar demographic and systemic pressures. Ultimately, this study champions the vital role of the</w:t>
      </w:r>
      <w:r>
        <w:t xml:space="preserve"> </w:t>
      </w:r>
      <w:r>
        <w:rPr>
          <w:bCs/>
          <w:b/>
        </w:rPr>
        <w:t xml:space="preserve">Social Worker</w:t>
      </w:r>
      <w:r>
        <w:t xml:space="preserve"> </w:t>
      </w:r>
      <w:r>
        <w:t xml:space="preserve">as both frontline responder and community catalyst in building a more equitable Birmingham. As we strive to create a city where "every child can thrive" (Birmingham's Vision 2030), supporting the professionals who make this vision possible becomes not merely beneficial, but essential.</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Social Worker Support Systems in United Kingdom Birmingham</dc:title>
  <dc:creator/>
  <dc:language>en</dc:language>
  <cp:keywords/>
  <dcterms:created xsi:type="dcterms:W3CDTF">2025-12-10T07:54:05Z</dcterms:created>
  <dcterms:modified xsi:type="dcterms:W3CDTF">2025-12-10T07:54:05Z</dcterms:modified>
</cp:coreProperties>
</file>

<file path=docProps/custom.xml><?xml version="1.0" encoding="utf-8"?>
<Properties xmlns="http://schemas.openxmlformats.org/officeDocument/2006/custom-properties" xmlns:vt="http://schemas.openxmlformats.org/officeDocument/2006/docPropsVTypes"/>
</file>