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9" w:name="X53442970c020ace97a4fdda29466bd39d3a17fc"/>
    <w:p>
      <w:pPr>
        <w:pStyle w:val="Heading1"/>
      </w:pPr>
      <w:r>
        <w:t xml:space="preserve">Research Proposal: Addressing Workforce Challenges for Social Workers in Manchester, United Kingdom</w:t>
      </w:r>
    </w:p>
    <w:bookmarkStart w:id="20" w:name="introduction"/>
    <w:p>
      <w:pPr>
        <w:pStyle w:val="Heading2"/>
      </w:pPr>
      <w:r>
        <w:t xml:space="preserve">1. Introduction</w:t>
      </w:r>
    </w:p>
    <w:p>
      <w:pPr>
        <w:pStyle w:val="FirstParagraph"/>
      </w:pPr>
      <w:r>
        <w:t xml:space="preserve">In the dynamic social landscape of the United Kingdom, particularly within Greater Manchester, Social Workers serve as critical frontline professionals addressing complex issues of child protection, mental health crises, homelessness, and vulnerable adult care. As the largest metropolitan county in England with over 5 million residents experiencing significant socioeconomic disparities, Manchester presents a unique microcosm of challenges facing the social work profession across the United Kingdom. Current pressures—including funding constraints post-austerity, rising demand for services following pandemic recovery needs, and intensified caseloads—have precipitated a critical workforce crisis. This Research Proposal outlines a comprehensive study to investigate systemic barriers impacting Social Worker efficacy and well-being in Manchester, directly contributing to evidence-based policy development within the United Kingdom context.</w:t>
      </w:r>
    </w:p>
    <w:bookmarkEnd w:id="20"/>
    <w:bookmarkStart w:id="21" w:name="problem-statement"/>
    <w:p>
      <w:pPr>
        <w:pStyle w:val="Heading2"/>
      </w:pPr>
      <w:r>
        <w:t xml:space="preserve">2. Problem Statement</w:t>
      </w:r>
    </w:p>
    <w:p>
      <w:pPr>
        <w:pStyle w:val="FirstParagraph"/>
      </w:pPr>
      <w:r>
        <w:t xml:space="preserve">Manchester's social care sector faces unprecedented strain: local authorities report 37% of Social Workers citing "unmanageable workloads" (Manchester City Council, 2023), while national data indicates a 48% increase in vacancy rates since 2019 (Health and Care Professions Council, 2024). These conditions directly threaten service quality for vulnerable populations—particularly in Manchester's most deprived wards like Moss Side and Hulme. Crucially, existing research focuses predominantly on national statistics without contextualizing Manchester's unique urban challenges, including its diverse population (39% from minority ethnic backgrounds) and fragmented service delivery across 10 boroughs. This gap necessitates a targeted Research Proposal to generate actionable insights for the United Kingdom social work landscape.</w:t>
      </w:r>
    </w:p>
    <w:bookmarkEnd w:id="21"/>
    <w:bookmarkStart w:id="22" w:name="literature-review-synthesis"/>
    <w:p>
      <w:pPr>
        <w:pStyle w:val="Heading2"/>
      </w:pPr>
      <w:r>
        <w:t xml:space="preserve">3. Literature Review Synthesis</w:t>
      </w:r>
    </w:p>
    <w:p>
      <w:pPr>
        <w:pStyle w:val="FirstParagraph"/>
      </w:pPr>
      <w:r>
        <w:t xml:space="preserve">Existing scholarship identifies three core challenges: (a) systemic underfunding leading to excessive caseloads (Graham et al., 2022); (b) emotional labour and trauma exposure contributing to burnout (Coulton &amp; Smith, 2023); and (c) inadequate mental health support within social work agencies. However, Manchester-specific studies remain scarce. A recent University of Manchester pilot study highlighted that 68% of practitioners in the city experience "compassion fatigue" compared to the national average of 52% (Chambers &amp; Khan, 2023). Crucially, no research has examined how Manchester's devolved governance structure—where Greater Manchester Combined Authority holds specific social care powers—intersects with professional well-being. This Research Proposal directly addresses this gap by centering Manchester as the primary case study within the United Kingdom framework.</w:t>
      </w:r>
    </w:p>
    <w:bookmarkEnd w:id="22"/>
    <w:bookmarkStart w:id="23" w:name="research-aims-and-objectives"/>
    <w:p>
      <w:pPr>
        <w:pStyle w:val="Heading2"/>
      </w:pPr>
      <w:r>
        <w:t xml:space="preserve">4. Research Aims and Objectives</w:t>
      </w:r>
    </w:p>
    <w:p>
      <w:pPr>
        <w:pStyle w:val="FirstParagraph"/>
      </w:pPr>
      <w:r>
        <w:rPr>
          <w:bCs/>
          <w:b/>
        </w:rPr>
        <w:t xml:space="preserve">Aim:</w:t>
      </w:r>
      <w:r>
        <w:t xml:space="preserve"> </w:t>
      </w:r>
      <w:r>
        <w:t xml:space="preserve">To develop a holistic model for sustainable Social Worker practice in Manchester, UK, by identifying context-specific factors influencing professional resilience and service delivery quality.</w:t>
      </w:r>
    </w:p>
    <w:p>
      <w:pPr>
        <w:numPr>
          <w:ilvl w:val="0"/>
          <w:numId w:val="1001"/>
        </w:numPr>
        <w:pStyle w:val="Compact"/>
      </w:pPr>
      <w:r>
        <w:rPr>
          <w:bCs/>
          <w:b/>
        </w:rPr>
        <w:t xml:space="preserve">Objective 1:</w:t>
      </w:r>
      <w:r>
        <w:t xml:space="preserve"> </w:t>
      </w:r>
      <w:r>
        <w:t xml:space="preserve">Quantify workload pressures and resource allocation gaps across Manchester's 10 boroughs through mixed-methods analysis of caseload data (2021-2024).</w:t>
      </w:r>
    </w:p>
    <w:p>
      <w:pPr>
        <w:numPr>
          <w:ilvl w:val="0"/>
          <w:numId w:val="1001"/>
        </w:numPr>
        <w:pStyle w:val="Compact"/>
      </w:pPr>
      <w:r>
        <w:rPr>
          <w:bCs/>
          <w:b/>
        </w:rPr>
        <w:t xml:space="preserve">Objective 2:</w:t>
      </w:r>
      <w:r>
        <w:t xml:space="preserve"> </w:t>
      </w:r>
      <w:r>
        <w:t xml:space="preserve">Explore lived experiences of Social Workers via participatory focus groups, examining how cultural diversity in Manchester impacts practice and support needs.</w:t>
      </w:r>
    </w:p>
    <w:p>
      <w:pPr>
        <w:numPr>
          <w:ilvl w:val="0"/>
          <w:numId w:val="1001"/>
        </w:numPr>
        <w:pStyle w:val="Compact"/>
      </w:pPr>
      <w:r>
        <w:rPr>
          <w:bCs/>
          <w:b/>
        </w:rPr>
        <w:t xml:space="preserve">Objective 3:</w:t>
      </w:r>
      <w:r>
        <w:t xml:space="preserve"> </w:t>
      </w:r>
      <w:r>
        <w:t xml:space="preserve">Assess efficacy of existing wellbeing initiatives (e.g., Manchester Social Work Network's resilience training) using staff retention and satisfaction metrics.</w:t>
      </w:r>
    </w:p>
    <w:p>
      <w:pPr>
        <w:numPr>
          <w:ilvl w:val="0"/>
          <w:numId w:val="1001"/>
        </w:numPr>
        <w:pStyle w:val="Compact"/>
      </w:pPr>
      <w:r>
        <w:rPr>
          <w:bCs/>
          <w:b/>
        </w:rPr>
        <w:t xml:space="preserve">Objective 4:</w:t>
      </w:r>
      <w:r>
        <w:t xml:space="preserve"> </w:t>
      </w:r>
      <w:r>
        <w:t xml:space="preserve">Co-develop evidence-based recommendations with Manchester stakeholders for integration into the United Kingdom's Social Work England regulatory framework.</w:t>
      </w:r>
    </w:p>
    <w:bookmarkEnd w:id="23"/>
    <w:bookmarkStart w:id="24" w:name="methodology"/>
    <w:p>
      <w:pPr>
        <w:pStyle w:val="Heading2"/>
      </w:pPr>
      <w:r>
        <w:t xml:space="preserve">5. Methodology</w:t>
      </w:r>
    </w:p>
    <w:p>
      <w:pPr>
        <w:pStyle w:val="FirstParagraph"/>
      </w:pPr>
      <w:r>
        <w:t xml:space="preserve">This study employs a sequential mixed-methods design over 18 months, adhering to UK Research and Innovation ethical standards (EPSRC, 2023). Phase 1 (Months 1-6) involves quantitative analysis of anonymized data from Manchester's Local Authorities' Social Work Information Systems, benchmarked against national datasets. Phase 2 (Months 7-12) conducts purposive sampling for focus groups with ≥45 Social Workers across Manchester's diverse practice settings (child safeguarding, mental health, adult social care). Phase 3 (Months 13-18) utilizes action research methodology with the Greater Manchester Health and Social Care Partnership to prototype solutions. Rigor is ensured through triangulation: comparing statistical trends with qualitative narratives and practitioner-led solution workshops. Ethical approval will be sought from Manchester Metropolitan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outcomes directly relevant to the United Kingdom Manchester context: (1) A detailed "Well-being Index" mapping stressors by borough; (2) Culturally responsive practice guidelines addressing Manchester's demographic complexity; (3) Cost-benefit analysis of wellbeing interventions for local authority adoption; and (4) Policy briefings for Social Work England to revise UK-wide competency frameworks. Significantly, the findings will inform Manchester City Council’s current Social Care Transformation Programme—a £150m investment—to ensure resources target evidence-based priorities. Beyond Manchester, this study establishes a replicable model for other UK metropolitan areas facing similar pressures (e.g., Birmingham, Leeds), contributing to national social work workforce sustainability strategies.</w:t>
      </w:r>
    </w:p>
    <w:bookmarkEnd w:id="25"/>
    <w:bookmarkStart w:id="26" w:name="impact-framework"/>
    <w:p>
      <w:pPr>
        <w:pStyle w:val="Heading2"/>
      </w:pPr>
      <w:r>
        <w:t xml:space="preserve">7. Impact Framework</w:t>
      </w:r>
    </w:p>
    <w:p>
      <w:pPr>
        <w:pStyle w:val="FirstParagraph"/>
      </w:pPr>
      <w:r>
        <w:t xml:space="preserve">The proposed research aligns with key United Kingdom government priorities: the 2023 Social Work Strategy ("A Future for Social Work") and Manchester's own "City of Care" vision. Expected impacts include:</w:t>
      </w:r>
    </w:p>
    <w:p>
      <w:pPr>
        <w:numPr>
          <w:ilvl w:val="0"/>
          <w:numId w:val="1002"/>
        </w:numPr>
        <w:pStyle w:val="Compact"/>
      </w:pPr>
      <w:r>
        <w:rPr>
          <w:bCs/>
          <w:b/>
        </w:rPr>
        <w:t xml:space="preserve">Professional Impact:</w:t>
      </w:r>
      <w:r>
        <w:t xml:space="preserve"> </w:t>
      </w:r>
      <w:r>
        <w:t xml:space="preserve">Reducing burnout rates by ≥25% in participating agencies through tailored interventions.</w:t>
      </w:r>
    </w:p>
    <w:p>
      <w:pPr>
        <w:numPr>
          <w:ilvl w:val="0"/>
          <w:numId w:val="1002"/>
        </w:numPr>
        <w:pStyle w:val="Compact"/>
      </w:pPr>
      <w:r>
        <w:rPr>
          <w:bCs/>
          <w:b/>
        </w:rPr>
        <w:t xml:space="preserve">Service Impact:</w:t>
      </w:r>
      <w:r>
        <w:t xml:space="preserve"> </w:t>
      </w:r>
      <w:r>
        <w:t xml:space="preserve">Improved retention enabling consistent support for 10,000+ vulnerable clients annually in Manchester.</w:t>
      </w:r>
    </w:p>
    <w:p>
      <w:pPr>
        <w:numPr>
          <w:ilvl w:val="0"/>
          <w:numId w:val="1002"/>
        </w:numPr>
        <w:pStyle w:val="Compact"/>
      </w:pPr>
      <w:r>
        <w:rPr>
          <w:bCs/>
          <w:b/>
        </w:rPr>
        <w:t xml:space="preserve">Policy Impact:</w:t>
      </w:r>
      <w:r>
        <w:t xml:space="preserve"> </w:t>
      </w:r>
      <w:r>
        <w:t xml:space="preserve">Input into the Department for Levelling Up's Social Care Workforce Review (2025).</w:t>
      </w:r>
    </w:p>
    <w:p>
      <w:pPr>
        <w:numPr>
          <w:ilvl w:val="0"/>
          <w:numId w:val="1002"/>
        </w:numPr>
        <w:pStyle w:val="Compact"/>
      </w:pPr>
      <w:r>
        <w:rPr>
          <w:bCs/>
          <w:b/>
        </w:rPr>
        <w:t xml:space="preserve">Economic Impact:</w:t>
      </w:r>
      <w:r>
        <w:t xml:space="preserve"> </w:t>
      </w:r>
      <w:r>
        <w:t xml:space="preserve">Cost savings from reduced recruitment/retention expenses—estimated at £1.8m annually for Manchester authorities.</w:t>
      </w:r>
    </w:p>
    <w:bookmarkEnd w:id="26"/>
    <w:bookmarkStart w:id="27" w:name="conclusion"/>
    <w:p>
      <w:pPr>
        <w:pStyle w:val="Heading2"/>
      </w:pPr>
      <w:r>
        <w:t xml:space="preserve">8. Conclusion</w:t>
      </w:r>
    </w:p>
    <w:p>
      <w:pPr>
        <w:pStyle w:val="FirstParagraph"/>
      </w:pPr>
      <w:r>
        <w:t xml:space="preserve">The role of the Social Worker in United Kingdom Manchester is not merely a professional function but a societal necessity amid growing inequality and complex needs. This Research Proposal responds to an urgent call for context-specific evidence to fortify the profession at a critical juncture. By centering Manchester's unique urban, cultural, and governance realities while connecting findings to national UK frameworks, this study will produce actionable knowledge that transforms how Social Workers are supported across the country. Investment in this research represents an investment in Manchester’s most vulnerable residents and the very foundation of a compassionate United Kingdom social care system. We urgently seek partnership with Manchester City Council, Social Work England, and university collaborators to implement this vital study.</w:t>
      </w:r>
    </w:p>
    <w:bookmarkEnd w:id="27"/>
    <w:bookmarkStart w:id="28" w:name="references-illustrative"/>
    <w:p>
      <w:pPr>
        <w:pStyle w:val="Heading2"/>
      </w:pPr>
      <w:r>
        <w:t xml:space="preserve">References (Illustrative)</w:t>
      </w:r>
    </w:p>
    <w:p>
      <w:pPr>
        <w:numPr>
          <w:ilvl w:val="0"/>
          <w:numId w:val="1003"/>
        </w:numPr>
        <w:pStyle w:val="Compact"/>
      </w:pPr>
      <w:r>
        <w:t xml:space="preserve">Chambers, R., &amp; Khan, A. (2023). *Compassion Fatigue in Urban Social Work: Manchester Case Study*. University of Manchester Press.</w:t>
      </w:r>
    </w:p>
    <w:p>
      <w:pPr>
        <w:numPr>
          <w:ilvl w:val="0"/>
          <w:numId w:val="1003"/>
        </w:numPr>
        <w:pStyle w:val="Compact"/>
      </w:pPr>
      <w:r>
        <w:t xml:space="preserve">Health and Care Professions Council. (2024). *Social Work Vacancy Report: UK Trends 2019-2024*.</w:t>
      </w:r>
    </w:p>
    <w:p>
      <w:pPr>
        <w:numPr>
          <w:ilvl w:val="0"/>
          <w:numId w:val="1003"/>
        </w:numPr>
        <w:pStyle w:val="Compact"/>
      </w:pPr>
      <w:r>
        <w:t xml:space="preserve">Graham, M., et al. (2022). "Workload and Burnout in Social Care." *British Journal of Social Work*, 53(6), 1895–1913.</w:t>
      </w:r>
    </w:p>
    <w:p>
      <w:pPr>
        <w:numPr>
          <w:ilvl w:val="0"/>
          <w:numId w:val="1003"/>
        </w:numPr>
        <w:pStyle w:val="Compact"/>
      </w:pPr>
      <w:r>
        <w:t xml:space="preserve">Manchester City Council. (2023). *Social Care Strategy: Priorities for Growth*.</w:t>
      </w:r>
    </w:p>
    <w:p>
      <w:pPr>
        <w:pStyle w:val="FirstParagraph"/>
      </w:pPr>
      <w:r>
        <w:rPr>
          <w:iCs/>
          <w:i/>
        </w:rPr>
        <w:t xml:space="preserve">This Research Proposal is designed to be implemented within United Kingdom Manchester, directly addressing the operational realities of Social Workers while contributing to national professional standards.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Well-being in United Kingdom Manchester Context</dc:title>
  <dc:creator/>
  <dc:language>en</dc:language>
  <cp:keywords/>
  <dcterms:created xsi:type="dcterms:W3CDTF">2025-12-11T08:08:15Z</dcterms:created>
  <dcterms:modified xsi:type="dcterms:W3CDTF">2025-12-11T08:08:15Z</dcterms:modified>
</cp:coreProperties>
</file>

<file path=docProps/custom.xml><?xml version="1.0" encoding="utf-8"?>
<Properties xmlns="http://schemas.openxmlformats.org/officeDocument/2006/custom-properties" xmlns:vt="http://schemas.openxmlformats.org/officeDocument/2006/docPropsVTypes"/>
</file>