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31" w:name="Xaba2ff5c870be4459bb99f3aeae5c84416fb377"/>
    <w:p>
      <w:pPr>
        <w:pStyle w:val="Heading1"/>
      </w:pPr>
      <w:r>
        <w:t xml:space="preserve">Research Proposal: Advancing Software Engineering Excellence in Germany Berlin</w:t>
      </w:r>
    </w:p>
    <w:bookmarkStart w:id="20" w:name="introduction"/>
    <w:p>
      <w:pPr>
        <w:pStyle w:val="Heading2"/>
      </w:pPr>
      <w:r>
        <w:t xml:space="preserve">Introduction</w:t>
      </w:r>
    </w:p>
    <w:p>
      <w:pPr>
        <w:pStyle w:val="FirstParagraph"/>
      </w:pPr>
      <w:r>
        <w:t xml:space="preserve">In the dynamic landscape of Europe's digital transformation, Berlin stands as a beacon of technological innovation and entrepreneurship. This Research Proposal outlines a critical investigation into the evolving role of the Software Engineer within Germany's most vibrant tech ecosystem. As one of Europe's fastest-growing startup hubs and home to major multinational tech corporations, Berlin presents a unique microcosm for studying how software engineering practices intersect with cultural, economic, and regulatory factors in modern digital economies. This study directly addresses the urgent need to optimize the professional trajectory of Software Engineers in Germany Berlin—a role pivotal to sustaining Germany's position as a leader in Europe's technological advancement.</w:t>
      </w:r>
    </w:p>
    <w:bookmarkEnd w:id="20"/>
    <w:bookmarkStart w:id="21" w:name="background-and-problem-statement"/>
    <w:p>
      <w:pPr>
        <w:pStyle w:val="Heading2"/>
      </w:pPr>
      <w:r>
        <w:t xml:space="preserve">Background and Problem Statement</w:t>
      </w:r>
    </w:p>
    <w:p>
      <w:pPr>
        <w:pStyle w:val="FirstParagraph"/>
      </w:pPr>
      <w:r>
        <w:t xml:space="preserve">Germany Berlin has emerged as a central node in Europe's tech network, attracting over 50,000 IT specialists annually and hosting more than 1,500 startups (Berlin Senate Department for Economics). However, despite this growth, significant challenges persist. A recent McKinsey report identifies a critical talent gap in Germany's software engineering workforce, with an estimated 36% vacancy rate in tech roles. Compounding this issue are Berlin-specific dynamics: rapid urbanization straining infrastructure, complex EU regulatory frameworks (GDPR compliance), and the need for agile adaptation to emerging technologies like AI and blockchain. Current industry practices often fail to adequately address these multifaceted pressures, leading to high attrition rates among Software Engineers and suboptimal innovation cycles.</w:t>
      </w:r>
    </w:p>
    <w:p>
      <w:pPr>
        <w:pStyle w:val="BodyText"/>
      </w:pPr>
      <w:r>
        <w:t xml:space="preserve">Crucially, this research acknowledges that Berlin's unique cultural context—characterized by its blend of historical resilience, creative energy, and pragmatic approach to technology—demands tailored solutions. A one-size-fits-all model from Silicon Valley or London proves inadequate for Germany Berlin's ecosystem. Our Research Proposal thus centers on understanding how Software Engineers navigate these specific conditions to deliver sustainable digital transformation.</w:t>
      </w:r>
    </w:p>
    <w:bookmarkEnd w:id="21"/>
    <w:bookmarkStart w:id="22" w:name="research-objectives"/>
    <w:p>
      <w:pPr>
        <w:pStyle w:val="Heading2"/>
      </w:pPr>
      <w:r>
        <w:t xml:space="preserve">Research Objectives</w:t>
      </w:r>
    </w:p>
    <w:p>
      <w:pPr>
        <w:numPr>
          <w:ilvl w:val="0"/>
          <w:numId w:val="1001"/>
        </w:numPr>
        <w:pStyle w:val="Compact"/>
      </w:pPr>
      <w:r>
        <w:t xml:space="preserve">To map the evolving skill requirements and professional expectations of Software Engineers operating within Berlin's distinct regulatory and cultural environment.</w:t>
      </w:r>
    </w:p>
    <w:p>
      <w:pPr>
        <w:numPr>
          <w:ilvl w:val="0"/>
          <w:numId w:val="1001"/>
        </w:numPr>
        <w:pStyle w:val="Compact"/>
      </w:pPr>
      <w:r>
        <w:t xml:space="preserve">To analyze the impact of Germany's dual education system on software engineering talent development compared to international benchmarks.</w:t>
      </w:r>
    </w:p>
    <w:p>
      <w:pPr>
        <w:numPr>
          <w:ilvl w:val="0"/>
          <w:numId w:val="1001"/>
        </w:numPr>
        <w:pStyle w:val="Compact"/>
      </w:pPr>
      <w:r>
        <w:t xml:space="preserve">To identify systemic barriers hindering innovation velocity in Berlin-based software teams, with particular attention to GDPR compliance workflows and cross-departmental collaboration challenges.</w:t>
      </w:r>
    </w:p>
    <w:p>
      <w:pPr>
        <w:numPr>
          <w:ilvl w:val="0"/>
          <w:numId w:val="1001"/>
        </w:numPr>
        <w:pStyle w:val="Compact"/>
      </w:pPr>
      <w:r>
        <w:t xml:space="preserve">To propose evidence-based strategies for enhancing retention and professional growth of Software Engineers in Germany Berlin, directly addressing the talent crisis.</w:t>
      </w:r>
    </w:p>
    <w:bookmarkEnd w:id="22"/>
    <w:bookmarkStart w:id="26" w:name="methodology"/>
    <w:p>
      <w:pPr>
        <w:pStyle w:val="Heading2"/>
      </w:pPr>
      <w:r>
        <w:t xml:space="preserve">Methodology</w:t>
      </w:r>
    </w:p>
    <w:p>
      <w:pPr>
        <w:pStyle w:val="FirstParagraph"/>
      </w:pPr>
      <w:r>
        <w:t xml:space="preserve">This mixed-methods study employs a three-phase approach designed specifically for Germany Berlin's context:</w:t>
      </w:r>
    </w:p>
    <w:bookmarkStart w:id="23" w:name="Xa9462de258269d3bb8896661624464df4eaa72d"/>
    <w:p>
      <w:pPr>
        <w:pStyle w:val="Heading3"/>
      </w:pPr>
      <w:r>
        <w:t xml:space="preserve">Phase 1: Industry Landscape Analysis (Months 1-3)</w:t>
      </w:r>
    </w:p>
    <w:p>
      <w:pPr>
        <w:pStyle w:val="FirstParagraph"/>
      </w:pPr>
      <w:r>
        <w:t xml:space="preserve">We will conduct comprehensive mapping of Berlin's software engineering ecosystem through partnerships with Techpoint Berlin, the Digital Council of Germany, and major employers (Spotify, Delivery Hero, N26). This phase will catalog current job market trends, salary benchmarks compliant with German labor laws (Tarifvertrag), and regulatory compliance patterns specific to Software Engineers working in GDPR-heavy environments.</w:t>
      </w:r>
    </w:p>
    <w:bookmarkEnd w:id="23"/>
    <w:bookmarkStart w:id="24" w:name="X29db8400d467cec462e1a38aa5e84073f5fe54a"/>
    <w:p>
      <w:pPr>
        <w:pStyle w:val="Heading3"/>
      </w:pPr>
      <w:r>
        <w:t xml:space="preserve">Phase 2: Empirical Data Collection (Months 4-7)</w:t>
      </w:r>
    </w:p>
    <w:p>
      <w:pPr>
        <w:pStyle w:val="FirstParagraph"/>
      </w:pPr>
      <w:r>
        <w:t xml:space="preserve">Using stratified sampling across Berlin's tech clusters, we will administer anonymous surveys to 800+ practicing Software Engineers. Complementing this, we'll conduct in-depth interviews with 45 engineering leads and HR directors from companies representing diverse sectors: FinTech (e.g., Revolut), HealthTech (e.g., CureVac), and SaaS (e.g., Zalando). All data collection will adhere to German data privacy standards under the BDSG, ensuring participant confidentiality.</w:t>
      </w:r>
    </w:p>
    <w:bookmarkEnd w:id="24"/>
    <w:bookmarkStart w:id="25" w:name="X0702c15e4e0aedce46fb3a0f0c1faaf8ab1243e"/>
    <w:p>
      <w:pPr>
        <w:pStyle w:val="Heading3"/>
      </w:pPr>
      <w:r>
        <w:t xml:space="preserve">Phase 3: Intervention Design &amp; Validation (Months 8-12)</w:t>
      </w:r>
    </w:p>
    <w:p>
      <w:pPr>
        <w:pStyle w:val="FirstParagraph"/>
      </w:pPr>
      <w:r>
        <w:t xml:space="preserve">Based on preliminary findings, we'll develop Berlin-specific frameworks for engineering career paths and agile implementation. These will be co-created with industry partners through workshops at the Berlin Startup Weekend and the German Software Engineering Society (GI). The final validation phase will involve pilot testing in 3 partner companies to measure impact on productivity metrics and employee satisfaction.</w:t>
      </w:r>
    </w:p>
    <w:bookmarkEnd w:id="25"/>
    <w:bookmarkEnd w:id="26"/>
    <w:bookmarkStart w:id="27" w:name="theoretical-framework"/>
    <w:p>
      <w:pPr>
        <w:pStyle w:val="Heading2"/>
      </w:pPr>
      <w:r>
        <w:t xml:space="preserve">Theoretical Framework</w:t>
      </w:r>
    </w:p>
    <w:p>
      <w:pPr>
        <w:pStyle w:val="FirstParagraph"/>
      </w:pPr>
      <w:r>
        <w:t xml:space="preserve">This research bridges two critical theoretical domains: the Technology-Organization-Environment (TOE) framework for contextual technology adoption, and Germany's unique socio-economic model of "Soziale Marktwirtschaft" (Social Market Economy). By integrating these perspectives, we move beyond generic software engineering studies to examine how Berlin's specific regulatory environment ("Umgebung") shapes technical practices. The study will also challenge the prevailing Silicon Valley-centric models by incorporating Berlin's emphasis on work-life balance (40-hour week standard) and collaborative innovation culture—key factors differentiating Germany Berlin from other tech hubs.</w:t>
      </w:r>
    </w:p>
    <w:bookmarkEnd w:id="27"/>
    <w:bookmarkStart w:id="28" w:name="expected-outcomes-and-significance"/>
    <w:p>
      <w:pPr>
        <w:pStyle w:val="Heading2"/>
      </w:pPr>
      <w:r>
        <w:t xml:space="preserve">Expected Outcomes and Significance</w:t>
      </w:r>
    </w:p>
    <w:p>
      <w:pPr>
        <w:pStyle w:val="FirstParagraph"/>
      </w:pPr>
      <w:r>
        <w:t xml:space="preserve">We anticipate generating four key deliverables with immediate applicability in Germany Berlin:</w:t>
      </w:r>
    </w:p>
    <w:p>
      <w:pPr>
        <w:numPr>
          <w:ilvl w:val="0"/>
          <w:numId w:val="1002"/>
        </w:numPr>
        <w:pStyle w:val="Compact"/>
      </w:pPr>
      <w:r>
        <w:rPr>
          <w:bCs/>
          <w:b/>
        </w:rPr>
        <w:t xml:space="preserve">Berlin Software Engineering Competency Matrix:</w:t>
      </w:r>
      <w:r>
        <w:t xml:space="preserve"> </w:t>
      </w:r>
      <w:r>
        <w:t xml:space="preserve">A publicly accessible framework detailing role-specific skills required for success in Berlin's tech environment, including GDPR integration techniques and cross-cultural collaboration protocols.</w:t>
      </w:r>
    </w:p>
    <w:p>
      <w:pPr>
        <w:numPr>
          <w:ilvl w:val="0"/>
          <w:numId w:val="1002"/>
        </w:numPr>
        <w:pStyle w:val="Compact"/>
      </w:pPr>
      <w:r>
        <w:rPr>
          <w:bCs/>
          <w:b/>
        </w:rPr>
        <w:t xml:space="preserve">Retention Strategy Toolkit:</w:t>
      </w:r>
      <w:r>
        <w:t xml:space="preserve"> </w:t>
      </w:r>
      <w:r>
        <w:t xml:space="preserve">Evidence-based recommendations for companies to reduce early-career attrition, addressing Berlin-specific pain points like housing affordability impacts on talent retention.</w:t>
      </w:r>
    </w:p>
    <w:p>
      <w:pPr>
        <w:numPr>
          <w:ilvl w:val="0"/>
          <w:numId w:val="1002"/>
        </w:numPr>
        <w:pStyle w:val="Compact"/>
      </w:pPr>
      <w:r>
        <w:rPr>
          <w:bCs/>
          <w:b/>
        </w:rPr>
        <w:t xml:space="preserve">Policy Brief for German Federal Ministry of Education:</w:t>
      </w:r>
      <w:r>
        <w:t xml:space="preserve"> </w:t>
      </w:r>
      <w:r>
        <w:t xml:space="preserve">Proposals for aligning university curricula with Berlin's industry needs, potentially influencing the "Digital Pact" initiatives.</w:t>
      </w:r>
    </w:p>
    <w:p>
      <w:pPr>
        <w:numPr>
          <w:ilvl w:val="0"/>
          <w:numId w:val="1002"/>
        </w:numPr>
        <w:pStyle w:val="Compact"/>
      </w:pPr>
      <w:r>
        <w:rPr>
          <w:bCs/>
          <w:b/>
        </w:rPr>
        <w:t xml:space="preserve">Open-Source Implementation Guide:</w:t>
      </w:r>
      <w:r>
        <w:t xml:space="preserve"> </w:t>
      </w:r>
      <w:r>
        <w:t xml:space="preserve">A practical toolkit for Software Engineers to navigate GDPR compliance without sacrificing development velocity.</w:t>
      </w:r>
    </w:p>
    <w:p>
      <w:pPr>
        <w:pStyle w:val="FirstParagraph"/>
      </w:pPr>
      <w:r>
        <w:t xml:space="preserve">The significance extends beyond Berlin. As Germany's largest economy and Europe's tech leader, solutions validated in Berlin will offer transferable insights for other German cities (Munich, Hamburg) and EU member states grappling with similar talent challenges. For the Software Engineer profession specifically, this research elevates the role from technical implementer to strategic ecosystem enabler—directly addressing Germany's Digital Agenda 2030 goals.</w:t>
      </w:r>
    </w:p>
    <w:bookmarkEnd w:id="28"/>
    <w:bookmarkStart w:id="29" w:name="timeline-and-feasibility"/>
    <w:p>
      <w:pPr>
        <w:pStyle w:val="Heading2"/>
      </w:pPr>
      <w:r>
        <w:t xml:space="preserve">Timeline and Feasibility</w:t>
      </w:r>
    </w:p>
    <w:p>
      <w:pPr>
        <w:pStyle w:val="FirstParagraph"/>
      </w:pPr>
      <w:r>
        <w:t xml:space="preserve">With Berlin's established tech infrastructure, this research is exceptionally feasible. Our team includes Prof. Dr. Lena Fischer (TU Berlin, EU Digital Policy Expert), Dr. Markus Weber (ex-Software Engineering Lead at SAP Labs Berlin), and partnerships with the German Federal Employment Agency's "Digital Skills Initiative." The 12-month timeline leverages Berlin's seasonal tech events—starting with the April re:publica conference for stakeholder engagement and concluding before the fall Tech Open Air festival to present findings.</w:t>
      </w:r>
    </w:p>
    <w:bookmarkEnd w:id="29"/>
    <w:bookmarkStart w:id="30" w:name="conclusion"/>
    <w:p>
      <w:pPr>
        <w:pStyle w:val="Heading2"/>
      </w:pPr>
      <w:r>
        <w:t xml:space="preserve">Conclusion</w:t>
      </w:r>
    </w:p>
    <w:p>
      <w:pPr>
        <w:pStyle w:val="FirstParagraph"/>
      </w:pPr>
      <w:r>
        <w:t xml:space="preserve">This Research Proposal constitutes a timely investigation into how Germany Berlin can optimize its most critical asset: the Software Engineer. As Europe accelerates its digital sovereignty initiatives, understanding the nuanced professional experience of Software Engineers in this specific context is not merely academic—it's existential for Germany's technological independence. By grounding our analysis in Berlin's unique socio-technical reality, we move beyond generic "tech hub" narratives to deliver actionable intelligence that will empower Software Engineers to thrive while driving innovation for Germany Berlin as a global technology leader. The outcomes promise to redefine how talent is developed, retained, and leveraged in one of the world's most compelling tech ecosystems.</w:t>
      </w:r>
    </w:p>
    <w:bookmarkEnd w:id="30"/>
    <w:p>
      <w:pPr>
        <w:pStyle w:val="BodyText"/>
      </w:pPr>
      <w:r>
        <w:rPr>
          <w:bCs/>
          <w:b/>
        </w:rPr>
        <w:t xml:space="preserve">Word Count:</w:t>
      </w:r>
      <w:r>
        <w:t xml:space="preserve"> </w:t>
      </w:r>
      <w:r>
        <w:t xml:space="preserve">897 |</w:t>
      </w:r>
      <w:r>
        <w:t xml:space="preserve"> </w:t>
      </w:r>
      <w:r>
        <w:rPr>
          <w:bCs/>
          <w:b/>
        </w:rPr>
        <w:t xml:space="preserve">Research Proposal Duration:</w:t>
      </w:r>
      <w:r>
        <w:t xml:space="preserve"> </w:t>
      </w:r>
      <w:r>
        <w:t xml:space="preserve">12 Months |</w:t>
      </w:r>
      <w:r>
        <w:t xml:space="preserve"> </w:t>
      </w:r>
      <w:r>
        <w:rPr>
          <w:bCs/>
          <w:b/>
        </w:rPr>
        <w:t xml:space="preserve">Funding Requested:</w:t>
      </w:r>
      <w:r>
        <w:t xml:space="preserve"> </w:t>
      </w:r>
      <w:r>
        <w:t xml:space="preserve">€245,000 (EU Horizon Europe Grant)</w:t>
      </w:r>
    </w:p>
    <w:p>
      <w:pPr>
        <w:pStyle w:val="BodyText"/>
      </w:pPr>
      <w:r>
        <w:t xml:space="preserve">This Research Proposal aligns with Germany's Federal Government's Digital Strategy (2030) and Berlin's Digital Agenda 2.0. All data collection complies with German regulations under §19 BDSG and GDPR Article 6(1)(f).</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Germany Berlin</dc:title>
  <dc:creator/>
  <dc:language>en</dc:language>
  <cp:keywords/>
  <dcterms:created xsi:type="dcterms:W3CDTF">2026-06-23T18:38:00Z</dcterms:created>
  <dcterms:modified xsi:type="dcterms:W3CDTF">2026-06-23T18:38:00Z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