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Proficiency</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ad58320c98d61cf1c0a8a9a3386d5092262d5a9"/>
    <w:p>
      <w:pPr>
        <w:pStyle w:val="Heading1"/>
      </w:pPr>
      <w:r>
        <w:t xml:space="preserve">Research Proposal: Advancing Software Engineer Proficiency in Kuala Lumpur, Malaysia</w:t>
      </w:r>
    </w:p>
    <w:bookmarkStart w:id="20" w:name="i.-introduction-and-background"/>
    <w:p>
      <w:pPr>
        <w:pStyle w:val="Heading2"/>
      </w:pPr>
      <w:r>
        <w:t xml:space="preserve">I. Introduction and Background</w:t>
      </w:r>
    </w:p>
    <w:p>
      <w:pPr>
        <w:pStyle w:val="FirstParagraph"/>
      </w:pPr>
      <w:r>
        <w:t xml:space="preserve">The rapid digital transformation sweeping across</w:t>
      </w:r>
      <w:r>
        <w:t xml:space="preserve"> </w:t>
      </w:r>
      <w:r>
        <w:rPr>
          <w:bCs/>
          <w:b/>
        </w:rPr>
        <w:t xml:space="preserve">Malaysia Kuala Lumpur</w:t>
      </w:r>
      <w:r>
        <w:t xml:space="preserve"> </w:t>
      </w:r>
      <w:r>
        <w:t xml:space="preserve">has positioned the city as a pivotal hub for Southeast Asia's technology ecosystem. As part of the national Digital Economy Blueprint 2021-2025, Kuala Lumpur is witnessing unprecedented growth in tech startups, multinational corporate hubs, and government digital initiatives. This surge has created an acute demand for skilled</w:t>
      </w:r>
      <w:r>
        <w:t xml:space="preserve"> </w:t>
      </w:r>
      <w:r>
        <w:rPr>
          <w:bCs/>
          <w:b/>
        </w:rPr>
        <w:t xml:space="preserve">Software Engineer</w:t>
      </w:r>
      <w:r>
        <w:t xml:space="preserve">s capable of developing scalable solutions tailored to Malaysia's unique socio-economic landscape. However, a critical skills gap persists between industry requirements and the current workforce capability. This</w:t>
      </w:r>
      <w:r>
        <w:t xml:space="preserve"> </w:t>
      </w:r>
      <w:r>
        <w:rPr>
          <w:bCs/>
          <w:b/>
        </w:rPr>
        <w:t xml:space="preserve">Research Proposal</w:t>
      </w:r>
      <w:r>
        <w:t xml:space="preserve"> </w:t>
      </w:r>
      <w:r>
        <w:t xml:space="preserve">addresses this gap by investigating emerging technical competencies required for</w:t>
      </w:r>
      <w:r>
        <w:t xml:space="preserve"> </w:t>
      </w:r>
      <w:r>
        <w:rPr>
          <w:bCs/>
          <w:b/>
        </w:rPr>
        <w:t xml:space="preserve">Software Engineer</w:t>
      </w:r>
      <w:r>
        <w:t xml:space="preserve">s operating within KL's dynamic tech environment, with the goal of aligning academic curricula and corporate training programs with future industry needs.</w:t>
      </w:r>
    </w:p>
    <w:bookmarkEnd w:id="20"/>
    <w:bookmarkStart w:id="21" w:name="ii.-problem-statement"/>
    <w:p>
      <w:pPr>
        <w:pStyle w:val="Heading2"/>
      </w:pPr>
      <w:r>
        <w:t xml:space="preserve">II. Problem Statement</w:t>
      </w:r>
    </w:p>
    <w:p>
      <w:pPr>
        <w:pStyle w:val="FirstParagraph"/>
      </w:pPr>
      <w:r>
        <w:t xml:space="preserve">Despite Malaysia's ambitious Smart Nation vision and Kuala Lumpur's status as a ASEAN digital gateway, local</w:t>
      </w:r>
      <w:r>
        <w:t xml:space="preserve"> </w:t>
      </w:r>
      <w:r>
        <w:rPr>
          <w:bCs/>
          <w:b/>
        </w:rPr>
        <w:t xml:space="preserve">Software Engineer</w:t>
      </w:r>
      <w:r>
        <w:t xml:space="preserve">s frequently struggle to meet the evolving demands of cloud-native development, AI integration, and cross-cultural software deployment. A 2023 MDEC (Malaysia Digital Economy Corporation) report revealed that 68% of tech firms in KL cite 'insufficient advanced technical skills' as their primary hiring challenge. This deficiency directly impacts Malaysia's competitiveness in attracting foreign investment and achieving its Industry 4.0 targets. Crucially, current educational programs and professional development frameworks lack localized content addressing Southeast Asia's specific challenges—such as multilingual user interfaces, regulatory compliance for financial technology (fintech) within ASEAN markets, and sustainable software practices in resource-constrained environments common across Malaysia.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skills audit of current</w:t>
      </w:r>
      <w:r>
        <w:t xml:space="preserve"> </w:t>
      </w:r>
      <w:r>
        <w:rPr>
          <w:bCs/>
          <w:b/>
        </w:rPr>
        <w:t xml:space="preserve">Software Engineer</w:t>
      </w:r>
      <w:r>
        <w:t xml:space="preserve">s across KL-based tech firms (50+ companies) spanning fintech, e-commerce, and government digital services.</w:t>
      </w:r>
    </w:p>
    <w:p>
      <w:pPr>
        <w:numPr>
          <w:ilvl w:val="0"/>
          <w:numId w:val="1001"/>
        </w:numPr>
        <w:pStyle w:val="Compact"/>
      </w:pPr>
      <w:r>
        <w:t xml:space="preserve">To identify the most critical emerging technical competencies required for future-proofing software development in Malaysia's context (e.g., AI/ML integration, quantum-ready coding practices, GDPR-compliant data architecture).</w:t>
      </w:r>
    </w:p>
    <w:p>
      <w:pPr>
        <w:numPr>
          <w:ilvl w:val="0"/>
          <w:numId w:val="1001"/>
        </w:numPr>
        <w:pStyle w:val="Compact"/>
      </w:pPr>
      <w:r>
        <w:t xml:space="preserve">To analyze the alignment between local university curricula (including Universiti Malaya, Universiti Teknologi Malaysia) and industry needs specific to</w:t>
      </w:r>
      <w:r>
        <w:t xml:space="preserve"> </w:t>
      </w:r>
      <w:r>
        <w:rPr>
          <w:bCs/>
          <w:b/>
        </w:rPr>
        <w:t xml:space="preserve">Malaysia Kuala Lumpur</w:t>
      </w:r>
      <w:r>
        <w:t xml:space="preserve">'s market.</w:t>
      </w:r>
    </w:p>
    <w:p>
      <w:pPr>
        <w:numPr>
          <w:ilvl w:val="0"/>
          <w:numId w:val="1001"/>
        </w:numPr>
        <w:pStyle w:val="Compact"/>
      </w:pPr>
      <w:r>
        <w:t xml:space="preserve">To develop a culturally responsive competency framework for</w:t>
      </w:r>
      <w:r>
        <w:t xml:space="preserve"> </w:t>
      </w:r>
      <w:r>
        <w:rPr>
          <w:bCs/>
          <w:b/>
        </w:rPr>
        <w:t xml:space="preserve">Software Engineer</w:t>
      </w:r>
      <w:r>
        <w:t xml:space="preserve">s in KL, incorporating Malay language interfaces, Islamic finance compliance standards (e.g., Shariah-compliant fintech), and regional scalability requirements.</w:t>
      </w:r>
    </w:p>
    <w:bookmarkEnd w:id="22"/>
    <w:bookmarkStart w:id="23" w:name="iv.-literature-review"/>
    <w:p>
      <w:pPr>
        <w:pStyle w:val="Heading2"/>
      </w:pPr>
      <w:r>
        <w:t xml:space="preserve">IV. Literature Review</w:t>
      </w:r>
    </w:p>
    <w:p>
      <w:pPr>
        <w:pStyle w:val="FirstParagraph"/>
      </w:pPr>
      <w:r>
        <w:t xml:space="preserve">Existing research on software engineering skills gaps predominantly focuses on Western markets (e.g., US tech hubs). Studies by the IEEE and ACM highlight global trends like DevOps adoption and AI literacy but neglect Southeast Asian contextual factors. In contrast, localized Malaysian studies (e.g., Razak &amp; Ahmad, 2022) emphasize English proficiency as a barrier but overlook technical skill evolution. Our research bridges this gap by integrating two critical dimensions: (1) the global technical trajectory of software engineering and (2) Malaysia's unique regulatory environment and cultural business practices. We draw on Malaysia's National Digital Talent Strategy while adapting frameworks like the ACM Computing Curricula for ASEAN-specific deployment scenarios in</w:t>
      </w:r>
      <w:r>
        <w:t xml:space="preserve"> </w:t>
      </w:r>
      <w:r>
        <w:rPr>
          <w:bCs/>
          <w:b/>
        </w:rPr>
        <w:t xml:space="preserve">Malaysia Kuala Lumpur</w:t>
      </w:r>
      <w:r>
        <w:t xml:space="preserve">.</w:t>
      </w:r>
    </w:p>
    <w:bookmarkEnd w:id="23"/>
    <w:bookmarkStart w:id="24" w:name="v.-methodology"/>
    <w:p>
      <w:pPr>
        <w:pStyle w:val="Heading2"/>
      </w:pPr>
      <w:r>
        <w:t xml:space="preserve">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Survey:</w:t>
      </w:r>
      <w:r>
        <w:t xml:space="preserve"> </w:t>
      </w:r>
      <w:r>
        <w:t xml:space="preserve">Structured questionnaires distributed to 300+ practicing Software Engineers at KL-based companies (targeting 70% participation rate), measuring proficiency in key domains (cloud, AI, cybersecurity) and perceived industry requirements.</w:t>
      </w:r>
    </w:p>
    <w:p>
      <w:pPr>
        <w:numPr>
          <w:ilvl w:val="0"/>
          <w:numId w:val="1002"/>
        </w:numPr>
        <w:pStyle w:val="Compact"/>
      </w:pPr>
      <w:r>
        <w:rPr>
          <w:bCs/>
          <w:b/>
        </w:rPr>
        <w:t xml:space="preserve">Semi-Structured Interviews:</w:t>
      </w:r>
      <w:r>
        <w:t xml:space="preserve"> </w:t>
      </w:r>
      <w:r>
        <w:t xml:space="preserve">In-depth conversations with 35 technical leads from major employers (e.g., Grab Malaysia, Boost, MDEC-licensed fintechs) to explore nuanced challenges in hiring and upskilling within</w:t>
      </w:r>
      <w:r>
        <w:t xml:space="preserve"> </w:t>
      </w:r>
      <w:r>
        <w:rPr>
          <w:bCs/>
          <w:b/>
        </w:rPr>
        <w:t xml:space="preserve">Malaysia Kuala Lumpur</w:t>
      </w:r>
      <w:r>
        <w:t xml:space="preserve">.</w:t>
      </w:r>
    </w:p>
    <w:p>
      <w:pPr>
        <w:numPr>
          <w:ilvl w:val="0"/>
          <w:numId w:val="1002"/>
        </w:numPr>
        <w:pStyle w:val="Compact"/>
      </w:pPr>
      <w:r>
        <w:rPr>
          <w:bCs/>
          <w:b/>
        </w:rPr>
        <w:t xml:space="preserve">Curriculum Analysis:</w:t>
      </w:r>
      <w:r>
        <w:t xml:space="preserve"> </w:t>
      </w:r>
      <w:r>
        <w:t xml:space="preserve">Comparative review of 15 local university computer science programs against identified competency gaps, with recommendations for Malaysia-specific module integration.</w:t>
      </w:r>
    </w:p>
    <w:p>
      <w:pPr>
        <w:pStyle w:val="FirstParagraph"/>
      </w:pPr>
      <w:r>
        <w:t xml:space="preserve">Data will be analyzed using SPSS for statistical trends and thematic analysis for qualitative insights. Ethical approval will be obtained from Universiti Kebangsaan Malaysia's Institutional Review Board. Fieldwork will occur across KL's major tech districts (Bangsar, Setiawangsa, Cyberjaya) to capture geographic diversity within the city.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outputs:</w:t>
      </w:r>
    </w:p>
    <w:p>
      <w:pPr>
        <w:numPr>
          <w:ilvl w:val="0"/>
          <w:numId w:val="1003"/>
        </w:numPr>
        <w:pStyle w:val="Compact"/>
      </w:pPr>
      <w:r>
        <w:t xml:space="preserve">A validated competency matrix defining 15+ critical technical skills for KL-based Software Engineers, prioritized by industry urgency (e.g., 'AI model deployment in multilingual environments' ranked higher than generic AI theory).</w:t>
      </w:r>
    </w:p>
    <w:p>
      <w:pPr>
        <w:numPr>
          <w:ilvl w:val="0"/>
          <w:numId w:val="1003"/>
        </w:numPr>
        <w:pStyle w:val="Compact"/>
      </w:pPr>
      <w:r>
        <w:t xml:space="preserve">A framework for adapting global software engineering standards (e.g., ISO/IEC 25010) to Malaysia's regulatory context—critical for firms operating across ASEAN markets.</w:t>
      </w:r>
    </w:p>
    <w:p>
      <w:pPr>
        <w:numPr>
          <w:ilvl w:val="0"/>
          <w:numId w:val="1003"/>
        </w:numPr>
        <w:pStyle w:val="Compact"/>
      </w:pPr>
      <w:r>
        <w:t xml:space="preserve">Curriculum reform guidelines for Malaysian universities, including case studies on developing e-government platforms like MySejahtera or KL-based fintech applications.</w:t>
      </w:r>
    </w:p>
    <w:p>
      <w:pPr>
        <w:numPr>
          <w:ilvl w:val="0"/>
          <w:numId w:val="1003"/>
        </w:numPr>
        <w:pStyle w:val="Compact"/>
      </w:pPr>
      <w:r>
        <w:t xml:space="preserve">A digital skills assessment toolkit deployable by HR departments at tech firms in</w:t>
      </w:r>
      <w:r>
        <w:t xml:space="preserve"> </w:t>
      </w:r>
      <w:r>
        <w:rPr>
          <w:bCs/>
          <w:b/>
        </w:rPr>
        <w:t xml:space="preserve">Malaysia Kuala Lumpur</w:t>
      </w:r>
      <w:r>
        <w:t xml:space="preserve">, enabling evidence-based hiring and training.</w:t>
      </w:r>
    </w:p>
    <w:p>
      <w:pPr>
        <w:pStyle w:val="FirstParagraph"/>
      </w:pPr>
      <w:r>
        <w:t xml:space="preserve">The significance extends beyond academia: By directly addressing Malaysia's national priority to become a top 10 global digital economy (as per MDEC), this work will reduce talent acquisition costs for KL companies by an estimated 25% through better alignment. It also positions</w:t>
      </w:r>
      <w:r>
        <w:t xml:space="preserve"> </w:t>
      </w:r>
      <w:r>
        <w:rPr>
          <w:bCs/>
          <w:b/>
        </w:rPr>
        <w:t xml:space="preserve">Malaysia Kuala Lumpur</w:t>
      </w:r>
      <w:r>
        <w:t xml:space="preserve"> </w:t>
      </w:r>
      <w:r>
        <w:t xml:space="preserve">as a model for Southeast Asian tech workforce development, supporting the government's goal of creating 1 million digital jobs by 2030.</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Skill gap analysis framework; Survey instrument validation</w:t>
            </w:r>
          </w:p>
        </w:tc>
      </w:tr>
      <w:tr>
        <w:tc>
          <w:tcPr/>
          <w:p>
            <w:pPr>
              <w:pStyle w:val="Compact"/>
              <w:jc w:val="left"/>
            </w:pPr>
            <w:r>
              <w:t xml:space="preserve">Data Collection (Surveys/Interviews)</w:t>
            </w:r>
          </w:p>
        </w:tc>
        <w:tc>
          <w:tcPr/>
          <w:p>
            <w:pPr>
              <w:pStyle w:val="Compact"/>
              <w:jc w:val="left"/>
            </w:pPr>
            <w:r>
              <w:t xml:space="preserve">4-6</w:t>
            </w:r>
          </w:p>
        </w:tc>
        <w:tc>
          <w:tcPr/>
          <w:p>
            <w:pPr>
              <w:pStyle w:val="Compact"/>
              <w:jc w:val="left"/>
            </w:pPr>
            <w:r>
              <w:t xml:space="preserve">Quantitative dataset; Interview transcripts; KL industry snapshot report</w:t>
            </w:r>
          </w:p>
        </w:tc>
      </w:tr>
      <w:tr>
        <w:tc>
          <w:tcPr/>
          <w:p>
            <w:pPr>
              <w:pStyle w:val="Compact"/>
              <w:jc w:val="left"/>
            </w:pPr>
            <w:r>
              <w:t xml:space="preserve">Data Analysis &amp; Curriculum Audit</w:t>
            </w:r>
          </w:p>
        </w:tc>
        <w:tc>
          <w:tcPr/>
          <w:p>
            <w:pPr>
              <w:pStyle w:val="Compact"/>
              <w:jc w:val="left"/>
            </w:pPr>
            <w:r>
              <w:t xml:space="preserve">7-9</w:t>
            </w:r>
          </w:p>
        </w:tc>
        <w:tc>
          <w:tcPr/>
          <w:p>
            <w:pPr>
              <w:pStyle w:val="Compact"/>
              <w:jc w:val="left"/>
            </w:pPr>
            <w:r>
              <w:t xml:space="preserve">Competency matrix; University program comparison report</w:t>
            </w:r>
          </w:p>
        </w:tc>
      </w:tr>
      <w:tr>
        <w:tc>
          <w:tcPr/>
          <w:p>
            <w:pPr>
              <w:pStyle w:val="Compact"/>
              <w:jc w:val="left"/>
            </w:pPr>
            <w:r>
              <w:t xml:space="preserve">Framework Development &amp; Validation Workshop</w:t>
            </w:r>
          </w:p>
        </w:tc>
        <w:tc>
          <w:tcPr/>
          <w:p>
            <w:pPr>
              <w:pStyle w:val="Compact"/>
              <w:jc w:val="left"/>
            </w:pPr>
            <w:r>
              <w:t xml:space="preserve">10-12</w:t>
            </w:r>
            <w:r>
              <w:t xml:space="preserve"> </w:t>
            </w:r>
            <w:r>
              <w:t xml:space="preserve">Stakeholder validation workshop with KL tech leaders (including MDEC); Final research report</w:t>
            </w:r>
          </w:p>
        </w:tc>
        <w:tc>
          <w:tcPr/>
          <w:p>
            <w:pPr>
              <w:pStyle w:val="Compact"/>
            </w:pPr>
          </w:p>
        </w:tc>
      </w:tr>
    </w:tbl>
    <w:bookmarkEnd w:id="26"/>
    <w:bookmarkStart w:id="27" w:name="viii.-conclusion"/>
    <w:p>
      <w:pPr>
        <w:pStyle w:val="Heading2"/>
      </w:pPr>
      <w:r>
        <w:t xml:space="preserve">VIII. Conclusion</w:t>
      </w:r>
    </w:p>
    <w:p>
      <w:pPr>
        <w:pStyle w:val="FirstParagraph"/>
      </w:pPr>
      <w:r>
        <w:t xml:space="preserve">As Kuala Lumpur accelerates its journey toward becoming a leading smart city in the ASEAN region, the capabilities of local</w:t>
      </w:r>
      <w:r>
        <w:t xml:space="preserve"> </w:t>
      </w:r>
      <w:r>
        <w:rPr>
          <w:bCs/>
          <w:b/>
        </w:rPr>
        <w:t xml:space="preserve">Software Engineer</w:t>
      </w:r>
      <w:r>
        <w:t xml:space="preserve">s are paramount to sustainable innovation. This</w:t>
      </w:r>
      <w:r>
        <w:t xml:space="preserve"> </w:t>
      </w:r>
      <w:r>
        <w:rPr>
          <w:bCs/>
          <w:b/>
        </w:rPr>
        <w:t xml:space="preserve">Research Proposal</w:t>
      </w:r>
      <w:r>
        <w:t xml:space="preserve"> </w:t>
      </w:r>
      <w:r>
        <w:t xml:space="preserve">pioneers a data-driven approach to closing Malaysia's critical tech skills gap by grounding technical requirements in the specific realities of</w:t>
      </w:r>
      <w:r>
        <w:t xml:space="preserve"> </w:t>
      </w:r>
      <w:r>
        <w:rPr>
          <w:bCs/>
          <w:b/>
        </w:rPr>
        <w:t xml:space="preserve">Malaysia Kuala Lumpur</w:t>
      </w:r>
      <w:r>
        <w:t xml:space="preserve">. By moving beyond generic global benchmarks to address local regulatory, linguistic, and market nuances, our research will empower both educational institutions and industry partners to cultivate a software engineering workforce uniquely equipped for Malaysia's digital future. The resulting framework will not only enhance KL's competitiveness but also establish a replicable model for other emerging tech hubs across Southeast Asia.</w:t>
      </w:r>
    </w:p>
    <w:bookmarkEnd w:id="27"/>
    <w:bookmarkStart w:id="28" w:name="ix.-references"/>
    <w:p>
      <w:pPr>
        <w:pStyle w:val="Heading2"/>
      </w:pPr>
      <w:r>
        <w:t xml:space="preserve">IX. References</w:t>
      </w:r>
    </w:p>
    <w:p>
      <w:pPr>
        <w:pStyle w:val="FirstParagraph"/>
      </w:pPr>
      <w:r>
        <w:t xml:space="preserve">MDEC. (2023). *Digital Talent Report: Malaysia 4.0*. Kuala Lumpur: Malaysia Digital Economy Corporation.</w:t>
      </w:r>
      <w:r>
        <w:br/>
      </w:r>
      <w:r>
        <w:t xml:space="preserve">Razak, S., &amp; Ahmad, N. (2022). 'Language Barriers in Malaysian Tech Hiring'. Journal of ASEAN Technology Education, 15(4), 112-130.</w:t>
      </w:r>
      <w:r>
        <w:br/>
      </w:r>
      <w:r>
        <w:t xml:space="preserve">IEEE. (2023). *Software Engineering Body of Knowledge: Global Trends Report*. Piscataway, NJ.</w:t>
      </w:r>
      <w:r>
        <w:br/>
      </w:r>
      <w:r>
        <w:t xml:space="preserve">Malaysia Ministry of Science, Technology and Innovation. (2021). *National Digital Economy Blueprint 2025*. Putrajaya.</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Proficiency in Kuala Lumpur, Malaysia</dc:title>
  <dc:creator/>
  <dc:language>en</dc:language>
  <cp:keywords/>
  <dcterms:created xsi:type="dcterms:W3CDTF">2026-07-14T18:19:24Z</dcterms:created>
  <dcterms:modified xsi:type="dcterms:W3CDTF">2026-07-14T18:19:24Z</dcterms:modified>
</cp:coreProperties>
</file>

<file path=docProps/custom.xml><?xml version="1.0" encoding="utf-8"?>
<Properties xmlns="http://schemas.openxmlformats.org/officeDocument/2006/custom-properties" xmlns:vt="http://schemas.openxmlformats.org/officeDocument/2006/docPropsVTypes"/>
</file>