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33" w:name="Xf616977f700395bf6e6cce7c21a2cafb470b19c"/>
    <w:p>
      <w:pPr>
        <w:pStyle w:val="Heading1"/>
      </w:pPr>
      <w:r>
        <w:t xml:space="preserve">Research Proposal: Optimizing the Role of a Software Engineer in Switzerland Zurich Through Industry-Academia Collaboration</w:t>
      </w:r>
    </w:p>
    <w:bookmarkStart w:id="20" w:name="introduction-and-context"/>
    <w:p>
      <w:pPr>
        <w:pStyle w:val="Heading2"/>
      </w:pPr>
      <w:r>
        <w:t xml:space="preserve">1. Introduction and Context</w:t>
      </w:r>
    </w:p>
    <w:p>
      <w:pPr>
        <w:pStyle w:val="FirstParagraph"/>
      </w:pPr>
      <w:r>
        <w:t xml:space="preserve">The digital transformation landscape in Switzerland Zurich demands exceptional expertise from every Software Engineer within the ecosystem. As a global hub for finance, biotechnology, and innovation, Zurich's technology sector requires software engineers who can navigate complex regulatory environments while delivering cutting-edge solutions. This Research Proposal addresses a critical gap: the absence of region-specific frameworks tailored to the unique professional expectations of a Software Engineer in Switzerland Zurich. Unlike generic job descriptions found in other tech hubs, this research will define precisely how to cultivate and deploy top-tier engineering talent that aligns with Zurich's distinct economic, cultural, and regulatory context. With Swiss companies increasingly prioritizing sustainable innovation and data privacy (GDPR+), understanding the nuanced requirements of a Software Engineer in this environment is not merely beneficial—it is essential for competitiveness.</w:t>
      </w:r>
    </w:p>
    <w:bookmarkEnd w:id="20"/>
    <w:bookmarkStart w:id="21" w:name="problem-statement"/>
    <w:p>
      <w:pPr>
        <w:pStyle w:val="Heading2"/>
      </w:pPr>
      <w:r>
        <w:t xml:space="preserve">2. Problem Statement</w:t>
      </w:r>
    </w:p>
    <w:p>
      <w:pPr>
        <w:pStyle w:val="FirstParagraph"/>
      </w:pPr>
      <w:r>
        <w:t xml:space="preserve">Current industry standards for Software Engineer roles globally often fail to account for Switzerland Zurich's specific demands. Recruitment agencies report a 35% mismatch between candidate profiles and local job requirements, leading to extended hiring cycles and reduced productivity. Key challenges include: (1) Misalignment of technical skills with Swiss regulatory frameworks (e.g., FINMA compliance, data sovereignty laws), (2) Cultural expectations regarding collaborative work styles that differ from Anglo-Saxon tech environments, and (3) The scarcity of specialized training programs addressing Zurich's niche industries like fintech and precision engineering software. Without region-specific research, organizations risk investing in talent that lacks critical contextual awareness—directly impacting project success rates in Switzerland Zurich.</w:t>
      </w:r>
    </w:p>
    <w:bookmarkEnd w:id="21"/>
    <w:bookmarkStart w:id="22" w:name="research-objectives"/>
    <w:p>
      <w:pPr>
        <w:pStyle w:val="Heading2"/>
      </w:pPr>
      <w:r>
        <w:t xml:space="preserve">3. Research Objectives</w:t>
      </w:r>
    </w:p>
    <w:p>
      <w:pPr>
        <w:pStyle w:val="FirstParagraph"/>
      </w:pPr>
      <w:r>
        <w:t xml:space="preserve">This study aims to establish a comprehensive benchmark for the Software Engineer role in Switzerland Zurich through three core objectives:</w:t>
      </w:r>
    </w:p>
    <w:p>
      <w:pPr>
        <w:numPr>
          <w:ilvl w:val="0"/>
          <w:numId w:val="1001"/>
        </w:numPr>
        <w:pStyle w:val="Compact"/>
      </w:pPr>
      <w:r>
        <w:rPr>
          <w:bCs/>
          <w:b/>
        </w:rPr>
        <w:t xml:space="preserve">Mapping Regional Skill Requirements:</w:t>
      </w:r>
      <w:r>
        <w:t xml:space="preserve"> </w:t>
      </w:r>
      <w:r>
        <w:t xml:space="preserve">Identify technical competencies (e.g., quantum-safe cryptography, Swiss-specific APIs) and soft skills (e.g., multilingual communication across German/French/English) unique to Zurich's market.</w:t>
      </w:r>
    </w:p>
    <w:p>
      <w:pPr>
        <w:numPr>
          <w:ilvl w:val="0"/>
          <w:numId w:val="1001"/>
        </w:numPr>
        <w:pStyle w:val="Compact"/>
      </w:pPr>
      <w:r>
        <w:rPr>
          <w:bCs/>
          <w:b/>
        </w:rPr>
        <w:t xml:space="preserve">Evaluating Work Environment Dynamics:</w:t>
      </w:r>
      <w:r>
        <w:t xml:space="preserve"> </w:t>
      </w:r>
      <w:r>
        <w:t xml:space="preserve">Analyze how Zurich’s high-cost living, work-life balance expectations, and co-location preferences influence engineering team performance.</w:t>
      </w:r>
    </w:p>
    <w:p>
      <w:pPr>
        <w:numPr>
          <w:ilvl w:val="0"/>
          <w:numId w:val="1001"/>
        </w:numPr>
        <w:pStyle w:val="Compact"/>
      </w:pPr>
      <w:r>
        <w:rPr>
          <w:bCs/>
          <w:b/>
        </w:rPr>
        <w:t xml:space="preserve">Developing a Predictive Talent Framework:</w:t>
      </w:r>
      <w:r>
        <w:t xml:space="preserve"> </w:t>
      </w:r>
      <w:r>
        <w:t xml:space="preserve">Create a validated model correlating candidate attributes with success metrics in Zurich-based software development projects.</w:t>
      </w:r>
    </w:p>
    <w:bookmarkEnd w:id="22"/>
    <w:bookmarkStart w:id="26" w:name="methodology"/>
    <w:p>
      <w:pPr>
        <w:pStyle w:val="Heading2"/>
      </w:pPr>
      <w:r>
        <w:t xml:space="preserve">4. Methodology</w:t>
      </w:r>
    </w:p>
    <w:p>
      <w:pPr>
        <w:pStyle w:val="FirstParagraph"/>
      </w:pPr>
      <w:r>
        <w:t xml:space="preserve">This mixed-methods research will be conducted over 18 months, prioritizing Zurich-centric data collection:</w:t>
      </w:r>
    </w:p>
    <w:bookmarkStart w:id="23" w:name="phase-1-industry-immersion-months-1-4"/>
    <w:p>
      <w:pPr>
        <w:pStyle w:val="Heading3"/>
      </w:pPr>
      <w:r>
        <w:t xml:space="preserve">Phase 1: Industry Immersion (Months 1-4)</w:t>
      </w:r>
    </w:p>
    <w:p>
      <w:pPr>
        <w:pStyle w:val="FirstParagraph"/>
      </w:pPr>
      <w:r>
        <w:t xml:space="preserve">Conduct in-depth interviews with 50+ senior Software Engineers at Zurich-based firms (including UBS, SIX Group, and ETH Zurich spin-offs) and HR leaders from recruitment specialists like Hays Switzerland. We’ll analyze job descriptions from the past three years to identify evolving requirements.</w:t>
      </w:r>
    </w:p>
    <w:bookmarkEnd w:id="23"/>
    <w:bookmarkStart w:id="24" w:name="X47cbdd4d45aba9e050dea3f34efb1cb839d659c"/>
    <w:p>
      <w:pPr>
        <w:pStyle w:val="Heading3"/>
      </w:pPr>
      <w:r>
        <w:t xml:space="preserve">Phase 2: Quantitative Benchmarking (Months 5-10)</w:t>
      </w:r>
    </w:p>
    <w:p>
      <w:pPr>
        <w:pStyle w:val="FirstParagraph"/>
      </w:pPr>
      <w:r>
        <w:t xml:space="preserve">Deploy a digital survey to 2,000+ Software Engineers in Switzerland Zurich, measuring skill relevance against project outcomes. Utilize anonymized data from companies like Google Zurich and local startups to correlate technical competencies with KPIs (e.g., time-to-market, compliance adherence).</w:t>
      </w:r>
    </w:p>
    <w:bookmarkEnd w:id="24"/>
    <w:bookmarkStart w:id="25" w:name="X09daf5a138c2d4c7e58c905398be7e11e99c8b3"/>
    <w:p>
      <w:pPr>
        <w:pStyle w:val="Heading3"/>
      </w:pPr>
      <w:r>
        <w:t xml:space="preserve">Phase 3: Framework Validation (Months 11-18)</w:t>
      </w:r>
    </w:p>
    <w:p>
      <w:pPr>
        <w:pStyle w:val="FirstParagraph"/>
      </w:pPr>
      <w:r>
        <w:t xml:space="preserve">Partner with the University of Zurich’s Institute for Software Engineering to test the proposed talent model through simulation scenarios. Validate findings via workshops with industry consortia like Swiss IT Association (SIAG) and FHNW.</w:t>
      </w:r>
    </w:p>
    <w:bookmarkEnd w:id="25"/>
    <w:bookmarkEnd w:id="26"/>
    <w:bookmarkStart w:id="27" w:name="Xb711258681b4a2d0e29f984c32959316599408a"/>
    <w:p>
      <w:pPr>
        <w:pStyle w:val="Heading2"/>
      </w:pPr>
      <w:r>
        <w:t xml:space="preserve">5. Significance of Research for Switzerland Zurich</w:t>
      </w:r>
    </w:p>
    <w:p>
      <w:pPr>
        <w:pStyle w:val="FirstParagraph"/>
      </w:pPr>
      <w:r>
        <w:t xml:space="preserve">This Research Proposal directly addresses Switzerland’s national innovation strategy, "Innovation 2035," which prioritizes technology-driven economic growth. By defining the precise competencies required for a Software Engineer in Zurich, this study will:</w:t>
      </w:r>
    </w:p>
    <w:p>
      <w:pPr>
        <w:numPr>
          <w:ilvl w:val="0"/>
          <w:numId w:val="1002"/>
        </w:numPr>
        <w:pStyle w:val="Compact"/>
      </w:pPr>
      <w:r>
        <w:rPr>
          <w:bCs/>
          <w:b/>
        </w:rPr>
        <w:t xml:space="preserve">Boost Local Talent Retention:</w:t>
      </w:r>
      <w:r>
        <w:t xml:space="preserve"> </w:t>
      </w:r>
      <w:r>
        <w:t xml:space="preserve">Reduce turnover by aligning hiring with Zurich-specific cultural and professional expectations.</w:t>
      </w:r>
    </w:p>
    <w:p>
      <w:pPr>
        <w:numPr>
          <w:ilvl w:val="0"/>
          <w:numId w:val="1002"/>
        </w:numPr>
        <w:pStyle w:val="Compact"/>
      </w:pPr>
      <w:r>
        <w:rPr>
          <w:bCs/>
          <w:b/>
        </w:rPr>
        <w:t xml:space="preserve">Elevate Compliance Standards:</w:t>
      </w:r>
      <w:r>
        <w:t xml:space="preserve"> </w:t>
      </w:r>
      <w:r>
        <w:t xml:space="preserve">Embed Switzerland’s strict data protection norms (e.g., Swiss Data Protection Act) into engineering workflows, mitigating costly regulatory risks.</w:t>
      </w:r>
    </w:p>
    <w:p>
      <w:pPr>
        <w:numPr>
          <w:ilvl w:val="0"/>
          <w:numId w:val="1002"/>
        </w:numPr>
        <w:pStyle w:val="Compact"/>
      </w:pPr>
      <w:r>
        <w:rPr>
          <w:bCs/>
          <w:b/>
        </w:rPr>
        <w:t xml:space="preserve">Strengthen Global Reputation:</w:t>
      </w:r>
      <w:r>
        <w:t xml:space="preserve"> </w:t>
      </w:r>
      <w:r>
        <w:t xml:space="preserve">Position Zurich as the benchmark for specialized software engineering, attracting multinational R&amp;D centers seeking regulated-tech expertise.</w:t>
      </w:r>
    </w:p>
    <w:p>
      <w:pPr>
        <w:pStyle w:val="FirstParagraph"/>
      </w:pPr>
      <w:r>
        <w:t xml:space="preserve">For Switzerland Zurich specifically, this research bridges the gap between academic training (e.g., ETH’s CS programs) and industry needs. It will inform curricula at universities and upskilling initiatives by companies like Swisscom, ensuring graduates immediately contribute to Zurich's tech ecosystem without costly onboarding.</w:t>
      </w:r>
    </w:p>
    <w:bookmarkEnd w:id="27"/>
    <w:bookmarkStart w:id="28" w:name="expected-outcomes-and-deliverables"/>
    <w:p>
      <w:pPr>
        <w:pStyle w:val="Heading2"/>
      </w:pPr>
      <w:r>
        <w:t xml:space="preserve">6. Expected Outcomes and Deliverables</w:t>
      </w:r>
    </w:p>
    <w:p>
      <w:pPr>
        <w:pStyle w:val="FirstParagraph"/>
      </w:pPr>
      <w:r>
        <w:t xml:space="preserve">Three primary outcomes will be produced for Switzerland Zurich stakeholders:</w:t>
      </w:r>
    </w:p>
    <w:p>
      <w:pPr>
        <w:numPr>
          <w:ilvl w:val="0"/>
          <w:numId w:val="1003"/>
        </w:numPr>
        <w:pStyle w:val="Compact"/>
      </w:pPr>
      <w:r>
        <w:t xml:space="preserve">A publicly accessible "Zurich Software Engineer Competency Matrix" detailing technical, regulatory, and soft skills with weighted importance scores.</w:t>
      </w:r>
    </w:p>
    <w:p>
      <w:pPr>
        <w:numPr>
          <w:ilvl w:val="0"/>
          <w:numId w:val="1003"/>
        </w:numPr>
        <w:pStyle w:val="Compact"/>
      </w:pPr>
      <w:r>
        <w:t xml:space="preserve">A predictive talent assessment tool for recruiters in Switzerland Zurich to evaluate candidate fit against local market standards.</w:t>
      </w:r>
    </w:p>
    <w:p>
      <w:pPr>
        <w:numPr>
          <w:ilvl w:val="0"/>
          <w:numId w:val="1003"/>
        </w:numPr>
        <w:pStyle w:val="Compact"/>
      </w:pPr>
      <w:r>
        <w:t xml:space="preserve">Policy recommendations for Swiss federal agencies on aligning technology education with Zurich’s industrial demands.</w:t>
      </w:r>
    </w:p>
    <w:bookmarkEnd w:id="28"/>
    <w:bookmarkStart w:id="29" w:name="Xac6ae54880c6e338b0cbfc027242b79d979d20a"/>
    <w:p>
      <w:pPr>
        <w:pStyle w:val="Heading2"/>
      </w:pPr>
      <w:r>
        <w:t xml:space="preserve">7. Ethical Considerations and Local Compliance</w:t>
      </w:r>
    </w:p>
    <w:p>
      <w:pPr>
        <w:pStyle w:val="FirstParagraph"/>
      </w:pPr>
      <w:r>
        <w:t xml:space="preserve">All research adheres to Swiss ethical guidelines (Swiss Code of Research Integrity) and GDPR+ standards. Data will be processed exclusively within Switzerland Zurich, with participant anonymity guaranteed. The study avoids sensitive topics like salary negotiations but focuses on skill development—ensuring alignment with Swiss labor values.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(Zurich-Based)</w:t>
            </w:r>
          </w:p>
        </w:tc>
        <w:tc>
          <w:tcPr/>
          <w:p>
            <w:pPr>
              <w:pStyle w:val="Compact"/>
              <w:jc w:val="left"/>
            </w:pPr>
            <w:r>
              <w:t xml:space="preserve">Budget Allocation (CHF)</w:t>
            </w:r>
          </w:p>
        </w:tc>
      </w:tr>
      <w:tr>
        <w:tc>
          <w:tcPr/>
          <w:p>
            <w:pPr>
              <w:pStyle w:val="Compact"/>
              <w:jc w:val="left"/>
            </w:pPr>
            <w:r>
              <w:t xml:space="preserve">Industry Immersion</w:t>
            </w:r>
          </w:p>
        </w:tc>
        <w:tc>
          <w:tcPr/>
          <w:p>
            <w:pPr>
              <w:pStyle w:val="Compact"/>
              <w:jc w:val="left"/>
            </w:pPr>
            <w:r>
              <w:t xml:space="preserve">4 months</w:t>
            </w:r>
          </w:p>
        </w:tc>
        <w:tc>
          <w:tcPr/>
          <w:p>
            <w:pPr>
              <w:pStyle w:val="Compact"/>
              <w:jc w:val="left"/>
            </w:pPr>
            <w:r>
              <w:t xml:space="preserve">2 Researchers + 1 Zurich HR Consultant</w:t>
            </w:r>
          </w:p>
        </w:tc>
        <w:tc>
          <w:tcPr/>
          <w:p>
            <w:pPr>
              <w:pStyle w:val="Compact"/>
              <w:jc w:val="left"/>
            </w:pPr>
            <w:r>
              <w:t xml:space="preserve">75,000</w:t>
            </w:r>
          </w:p>
        </w:tc>
      </w:tr>
      <w:tr>
        <w:tc>
          <w:tcPr/>
          <w:p>
            <w:pPr>
              <w:pStyle w:val="Compact"/>
              <w:jc w:val="left"/>
            </w:pPr>
            <w:r>
              <w:t xml:space="preserve">Benchmarking &amp; Analysis</w:t>
            </w:r>
          </w:p>
        </w:tc>
        <w:tc>
          <w:tcPr/>
          <w:p>
            <w:pPr>
              <w:pStyle w:val="Compact"/>
              <w:jc w:val="left"/>
            </w:pPr>
            <w:r>
              <w:t xml:space="preserve">6 months</w:t>
            </w:r>
          </w:p>
        </w:tc>
        <w:tc>
          <w:tcPr>
            <w:gridSpan w:val="2"/>
          </w:tcPr>
          <w:p>
            <w:pPr>
              <w:pStyle w:val="Compact"/>
              <w:jc w:val="left"/>
            </w:pPr>
            <w:r>
              <w:t xml:space="preserve">125,000 (Survey platform, data analysis)</w:t>
            </w:r>
          </w:p>
        </w:tc>
      </w:tr>
      <w:tr>
        <w:tc>
          <w:tcPr/>
          <w:p>
            <w:pPr>
              <w:pStyle w:val="Compact"/>
              <w:jc w:val="left"/>
            </w:pPr>
            <w:r>
              <w:t xml:space="preserve">Framework Validation &amp; Reporting</w:t>
            </w:r>
          </w:p>
        </w:tc>
        <w:tc>
          <w:tcPr/>
          <w:p>
            <w:pPr>
              <w:pStyle w:val="Compact"/>
              <w:jc w:val="left"/>
            </w:pPr>
            <w:r>
              <w:t xml:space="preserve">8 months</w:t>
            </w:r>
          </w:p>
        </w:tc>
        <w:tc>
          <w:tcPr/>
          <w:p>
            <w:pPr>
              <w:pStyle w:val="Compact"/>
              <w:jc w:val="left"/>
            </w:pPr>
            <w:r>
              <w:t xml:space="preserve">3 Researchers + ETH Zurich Collaboration</w:t>
            </w:r>
          </w:p>
        </w:tc>
        <w:tc>
          <w:tcPr/>
          <w:p>
            <w:pPr>
              <w:pStyle w:val="Compact"/>
              <w:jc w:val="left"/>
            </w:pPr>
            <w:r>
              <w:t xml:space="preserve">150,000</w:t>
            </w:r>
          </w:p>
        </w:tc>
      </w:tr>
    </w:tbl>
    <w:bookmarkEnd w:id="30"/>
    <w:bookmarkStart w:id="31" w:name="X66240abe4d764e128a1cf761b8fb148925cb673"/>
    <w:p>
      <w:pPr>
        <w:pStyle w:val="Heading2"/>
      </w:pPr>
      <w:r>
        <w:t xml:space="preserve">9. Conclusion: The Imperative for Zurich-Centric Engineering Excellence</w:t>
      </w:r>
    </w:p>
    <w:p>
      <w:pPr>
        <w:pStyle w:val="FirstParagraph"/>
      </w:pPr>
      <w:r>
        <w:t xml:space="preserve">In an era where software underpins Switzerland’s economic resilience, this Research Proposal establishes the foundation for a new standard of Software Engineer excellence in Switzerland Zurich. By grounding our methodology in Zurich’s unique realities—its regulatory rigor, multilingual dynamics, and innovation density—we move beyond generic talent models to create actionable intelligence that drives tangible business outcomes. This is not merely an academic exercise; it is a strategic investment in Zurich’s position as the undisputed heart of European technology advancement. The findings will empower every Software Engineer in Switzerland Zurich to operate at peak effectiveness, ensuring that local talent becomes the cornerstone of global innovation. As we commit to this research, we affirm that Switzerland Zurich must lead—not follow—in redefining what it means to be a world-class software engineer.</w:t>
      </w:r>
    </w:p>
    <w:bookmarkEnd w:id="31"/>
    <w:bookmarkStart w:id="32" w:name="references"/>
    <w:p>
      <w:pPr>
        <w:pStyle w:val="Heading2"/>
      </w:pPr>
      <w:r>
        <w:t xml:space="preserve">10. References</w:t>
      </w:r>
    </w:p>
    <w:p>
      <w:pPr>
        <w:pStyle w:val="FirstParagraph"/>
      </w:pPr>
      <w:r>
        <w:t xml:space="preserve">Swiss Federal Statistics (STATSPOP), "Technology Sector Employment Report 2023"; Swiss Financial Market Supervisory Authority (FINMA), "Digital Compliance Guidelines"; ETH Zurich, "Innovation in Software Engineering: A Zurich Perspective" (2022).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Switzerland Zurich</dc:title>
  <dc:creator/>
  <dc:language>en</dc:language>
  <cp:keywords/>
  <dcterms:created xsi:type="dcterms:W3CDTF">2026-07-15T06:22:27Z</dcterms:created>
  <dcterms:modified xsi:type="dcterms:W3CDTF">2026-07-15T06:22:27Z</dcterms:modified>
</cp:coreProperties>
</file>

<file path=docProps/custom.xml><?xml version="1.0" encoding="utf-8"?>
<Properties xmlns="http://schemas.openxmlformats.org/officeDocument/2006/custom-properties" xmlns:vt="http://schemas.openxmlformats.org/officeDocument/2006/docPropsVTypes"/>
</file>