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Ankara</w:t>
      </w:r>
    </w:p>
    <w:bookmarkStart w:id="29" w:name="Xb57f91232792ca2e2875584b50984802964362b"/>
    <w:p>
      <w:pPr>
        <w:pStyle w:val="Heading1"/>
      </w:pPr>
      <w:r>
        <w:t xml:space="preserve">Research Proposal: Optimizing Software Engineering Ecosystems for Sustainable Growth in Turkey Ankara</w:t>
      </w:r>
    </w:p>
    <w:bookmarkStart w:id="20" w:name="introduction-and-research-context"/>
    <w:p>
      <w:pPr>
        <w:pStyle w:val="Heading2"/>
      </w:pPr>
      <w:r>
        <w:t xml:space="preserve">1. Introduction and Research Context</w:t>
      </w:r>
    </w:p>
    <w:p>
      <w:pPr>
        <w:pStyle w:val="FirstParagraph"/>
      </w:pPr>
      <w:r>
        <w:t xml:space="preserve">This Research Proposal addresses a critical gap in the technological infrastructure of Turkey's capital, Ankara, by investigating the optimization of Software Engineer workflows within the local tech ecosystem. As Turkey positions itself as a key player in Europe's digital economy—with Ankara serving as its primary administrative and innovation hub—the demand for high-impact software engineering talent has surged exponentially. This research directly responds to the need for context-specific strategies to enhance productivity, innovation, and retention of Software Engineers in Turkey Ankara. Unlike generic studies, this project will ground its findings exclusively within Ankara's unique socio-economic landscape, government initiatives (e.g., TÜBİTAK's Digital Transformation Programs), and emerging tech clusters like the</w:t>
      </w:r>
      <w:r>
        <w:t xml:space="preserve"> </w:t>
      </w:r>
      <w:r>
        <w:rPr>
          <w:iCs/>
          <w:i/>
        </w:rPr>
        <w:t xml:space="preserve">Ankara Tech Valley</w:t>
      </w:r>
      <w:r>
        <w:t xml:space="preserve">.</w:t>
      </w:r>
    </w:p>
    <w:bookmarkEnd w:id="20"/>
    <w:bookmarkStart w:id="21" w:name="problem-statement"/>
    <w:p>
      <w:pPr>
        <w:pStyle w:val="Heading2"/>
      </w:pPr>
      <w:r>
        <w:t xml:space="preserve">2. Problem Statement</w:t>
      </w:r>
    </w:p>
    <w:p>
      <w:pPr>
        <w:pStyle w:val="FirstParagraph"/>
      </w:pPr>
      <w:r>
        <w:t xml:space="preserve">Despite Turkey's 40% annual growth in IT sector employment (World Bank, 2023), Software Engineers in Ankara face systemic challenges: high attrition rates (estimated at 35% annually), mismatched skill expectations from employers, and limited integration of local cultural factors into engineering methodologies. Current studies on software engineering practices—conducted predominantly in Western contexts—fail to address Ankara's distinct environment: rapid urbanization, evolving regulatory frameworks under Turkey's National Digital Strategy, and the presence of both multinational corporations (e.g., Siemens Turkey R&amp;D) and homegrown startups (e.g., Getir’s Ankara branch). This Research Proposal seeks to rectify this oversight by producing actionable insights for organizations deploying Software Engineers in Turkey Ankara.</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current skills landscape of Software Engineers in Ankara, identifying gaps between academic training (e.g., Hacettepe University, Middle East Technical University programs) and industry demands.</w:t>
      </w:r>
    </w:p>
    <w:p>
      <w:pPr>
        <w:numPr>
          <w:ilvl w:val="0"/>
          <w:numId w:val="1001"/>
        </w:numPr>
        <w:pStyle w:val="Compact"/>
      </w:pPr>
      <w:r>
        <w:rPr>
          <w:bCs/>
          <w:b/>
        </w:rPr>
        <w:t xml:space="preserve">Objective 2:</w:t>
      </w:r>
      <w:r>
        <w:t xml:space="preserve"> </w:t>
      </w:r>
      <w:r>
        <w:t xml:space="preserve">Analyze the impact of Turkey-specific factors (regulatory compliance, localization needs for Arabic/Turkish software) on Software Engineer efficiency in Ankara-based projects.</w:t>
      </w:r>
    </w:p>
    <w:p>
      <w:pPr>
        <w:numPr>
          <w:ilvl w:val="0"/>
          <w:numId w:val="1001"/>
        </w:numPr>
        <w:pStyle w:val="Compact"/>
      </w:pPr>
      <w:r>
        <w:rPr>
          <w:bCs/>
          <w:b/>
        </w:rPr>
        <w:t xml:space="preserve">Objective 3:</w:t>
      </w:r>
      <w:r>
        <w:t xml:space="preserve"> </w:t>
      </w:r>
      <w:r>
        <w:t xml:space="preserve">Develop a framework for sustainable Software Engineer retention, incorporating cultural and logistical elements unique to Ankara’s urban tech environment (e.g., traffic mitigation strategies for hybrid work).</w:t>
      </w:r>
    </w:p>
    <w:p>
      <w:pPr>
        <w:numPr>
          <w:ilvl w:val="0"/>
          <w:numId w:val="1001"/>
        </w:numPr>
        <w:pStyle w:val="Compact"/>
      </w:pPr>
      <w:r>
        <w:rPr>
          <w:bCs/>
          <w:b/>
        </w:rPr>
        <w:t xml:space="preserve">Objective 4:</w:t>
      </w:r>
      <w:r>
        <w:t xml:space="preserve"> </w:t>
      </w:r>
      <w:r>
        <w:t xml:space="preserve">Create a benchmarking tool for companies in Turkey Ankara to evaluate their software engineering maturity against regional best practices.</w:t>
      </w:r>
    </w:p>
    <w:bookmarkEnd w:id="22"/>
    <w:bookmarkStart w:id="23" w:name="methodology"/>
    <w:p>
      <w:pPr>
        <w:pStyle w:val="Heading2"/>
      </w:pPr>
      <w:r>
        <w:t xml:space="preserve">4. Methodology</w:t>
      </w:r>
    </w:p>
    <w:p>
      <w:pPr>
        <w:pStyle w:val="FirstParagraph"/>
      </w:pPr>
      <w:r>
        <w:t xml:space="preserve">This mixed-methods study will be conducted across 15 organizations in Turkey Ankara over 18 months, including government tech units (Ankara Metropolitan Municipality’s Digital Transformation Office), startups, and IT outsourcing firms. The methodology comprises three phases:</w:t>
      </w:r>
    </w:p>
    <w:p>
      <w:pPr>
        <w:numPr>
          <w:ilvl w:val="0"/>
          <w:numId w:val="1002"/>
        </w:numPr>
        <w:pStyle w:val="Compact"/>
      </w:pPr>
      <w:r>
        <w:rPr>
          <w:bCs/>
          <w:b/>
        </w:rPr>
        <w:t xml:space="preserve">Phase 1 (Months 1–4):</w:t>
      </w:r>
      <w:r>
        <w:t xml:space="preserve"> </w:t>
      </w:r>
      <w:r>
        <w:t xml:space="preserve">Quantitative survey of 500+ Software Engineers in Ankara via structured questionnaires assessing workflow challenges, skill alignment, and retention drivers. Data will be normalized against Turkey’s National Occupational Standards for IT professionals.</w:t>
      </w:r>
    </w:p>
    <w:p>
      <w:pPr>
        <w:numPr>
          <w:ilvl w:val="0"/>
          <w:numId w:val="1002"/>
        </w:numPr>
        <w:pStyle w:val="Compact"/>
      </w:pPr>
      <w:r>
        <w:rPr>
          <w:bCs/>
          <w:b/>
        </w:rPr>
        <w:t xml:space="preserve">Phase 2 (Months 5–12):</w:t>
      </w:r>
      <w:r>
        <w:t xml:space="preserve"> </w:t>
      </w:r>
      <w:r>
        <w:t xml:space="preserve">Qualitative case studies involving deep-dive interviews with engineering leads from 10 Ankara-based firms. Focus areas include adaptation of Agile/DevOps practices to local regulatory contexts (e.g., Turkey’s Personal Data Protection Law) and impact of Ankara-specific urban infrastructure on team collaboration.</w:t>
      </w:r>
    </w:p>
    <w:p>
      <w:pPr>
        <w:numPr>
          <w:ilvl w:val="0"/>
          <w:numId w:val="1002"/>
        </w:numPr>
        <w:pStyle w:val="Compact"/>
      </w:pPr>
      <w:r>
        <w:rPr>
          <w:bCs/>
          <w:b/>
        </w:rPr>
        <w:t xml:space="preserve">Phase 3 (Months 13–18):</w:t>
      </w:r>
      <w:r>
        <w:t xml:space="preserve"> </w:t>
      </w:r>
      <w:r>
        <w:t xml:space="preserve">Co-creation workshops with Software Engineers, HR departments, and academic partners from Ankara University to prototype the retention framework and benchmarking tool. Validation will occur through pilot testing with 5 Ankara tech companies.</w:t>
      </w:r>
    </w:p>
    <w:bookmarkEnd w:id="23"/>
    <w:bookmarkStart w:id="24" w:name="Xb74e066fad7ec6a5f069f2bbbe159725c63b57a"/>
    <w:p>
      <w:pPr>
        <w:pStyle w:val="Heading2"/>
      </w:pPr>
      <w:r>
        <w:t xml:space="preserve">5. Significance of Research in Turkey Ankara Context</w:t>
      </w:r>
    </w:p>
    <w:p>
      <w:pPr>
        <w:pStyle w:val="FirstParagraph"/>
      </w:pPr>
      <w:r>
        <w:t xml:space="preserve">This Research Proposal holds transformative potential for Turkey's digital future. By centering on Ankara—Turkey’s political and technological nucleus—we address a strategic priority: positioning the city as a global benchmark for software engineering excellence within emerging economies. Findings will directly support key national initiatives like</w:t>
      </w:r>
      <w:r>
        <w:t xml:space="preserve"> </w:t>
      </w:r>
      <w:r>
        <w:rPr>
          <w:iCs/>
          <w:i/>
        </w:rPr>
        <w:t xml:space="preserve">Turkey 2023</w:t>
      </w:r>
      <w:r>
        <w:t xml:space="preserve"> </w:t>
      </w:r>
      <w:r>
        <w:t xml:space="preserve">(Digital Transformation) and</w:t>
      </w:r>
      <w:r>
        <w:t xml:space="preserve"> </w:t>
      </w:r>
      <w:r>
        <w:rPr>
          <w:iCs/>
          <w:i/>
        </w:rPr>
        <w:t xml:space="preserve">Ankara Smart City Project</w:t>
      </w:r>
      <w:r>
        <w:t xml:space="preserve">, which require robust local Software Engineer talent pipelines. For organizations in Turkey Ankara, the research promises:</w:t>
      </w:r>
    </w:p>
    <w:p>
      <w:pPr>
        <w:numPr>
          <w:ilvl w:val="0"/>
          <w:numId w:val="1003"/>
        </w:numPr>
        <w:pStyle w:val="Compact"/>
      </w:pPr>
      <w:r>
        <w:t xml:space="preserve">30%+ reduction in onboarding time for new Software Engineers through targeted skill-mapping.</w:t>
      </w:r>
    </w:p>
    <w:p>
      <w:pPr>
        <w:numPr>
          <w:ilvl w:val="0"/>
          <w:numId w:val="1003"/>
        </w:numPr>
        <w:pStyle w:val="Compact"/>
      </w:pPr>
      <w:r>
        <w:t xml:space="preserve">Enhanced productivity via workflows optimized for Ankara’s operational realities (e.g., reduced meeting times during peak traffic hours).</w:t>
      </w:r>
    </w:p>
    <w:p>
      <w:pPr>
        <w:numPr>
          <w:ilvl w:val="0"/>
          <w:numId w:val="1003"/>
        </w:numPr>
        <w:pStyle w:val="Compact"/>
      </w:pPr>
      <w:r>
        <w:t xml:space="preserve">A data-driven model to attract international tech firms seeking Ankara as a regional hub, leveraging Turkey's strategic location between Europe and Asia.</w:t>
      </w:r>
    </w:p>
    <w:bookmarkEnd w:id="24"/>
    <w:bookmarkStart w:id="25" w:name="expected-outcomes-and-dissemination"/>
    <w:p>
      <w:pPr>
        <w:pStyle w:val="Heading2"/>
      </w:pPr>
      <w:r>
        <w:t xml:space="preserve">6. Expected Outcomes and Dissemination</w:t>
      </w:r>
    </w:p>
    <w:p>
      <w:pPr>
        <w:pStyle w:val="FirstParagraph"/>
      </w:pPr>
      <w:r>
        <w:t xml:space="preserve">Key outputs will include:</w:t>
      </w:r>
    </w:p>
    <w:p>
      <w:pPr>
        <w:numPr>
          <w:ilvl w:val="0"/>
          <w:numId w:val="1004"/>
        </w:numPr>
        <w:pStyle w:val="Compact"/>
      </w:pPr>
      <w:r>
        <w:t xml:space="preserve">A publicly accessible</w:t>
      </w:r>
      <w:r>
        <w:t xml:space="preserve"> </w:t>
      </w:r>
      <w:r>
        <w:rPr>
          <w:iCs/>
          <w:i/>
        </w:rPr>
        <w:t xml:space="preserve">Ankara Software Engineering Benchmark Report</w:t>
      </w:r>
      <w:r>
        <w:t xml:space="preserve">, detailing regional performance metrics.</w:t>
      </w:r>
    </w:p>
    <w:p>
      <w:pPr>
        <w:numPr>
          <w:ilvl w:val="0"/>
          <w:numId w:val="1004"/>
        </w:numPr>
        <w:pStyle w:val="Compact"/>
      </w:pPr>
      <w:r>
        <w:t xml:space="preserve">The "Ankara Resilience Framework" for Software Engineer retention, adaptable to other Turkish cities.</w:t>
      </w:r>
    </w:p>
    <w:p>
      <w:pPr>
        <w:numPr>
          <w:ilvl w:val="0"/>
          <w:numId w:val="1004"/>
        </w:numPr>
        <w:pStyle w:val="Compact"/>
      </w:pPr>
      <w:r>
        <w:t xml:space="preserve">Policy briefs for Turkey’s Ministry of Industry and Technology on curriculum reforms for Ankara universities.</w:t>
      </w:r>
    </w:p>
    <w:p>
      <w:pPr>
        <w:pStyle w:val="FirstParagraph"/>
      </w:pPr>
      <w:r>
        <w:t xml:space="preserve">Demonstrating commitment to knowledge sharing, all research tools will be released as open-source via the</w:t>
      </w:r>
      <w:r>
        <w:t xml:space="preserve"> </w:t>
      </w:r>
      <w:r>
        <w:rPr>
          <w:iCs/>
          <w:i/>
        </w:rPr>
        <w:t xml:space="preserve">Ankara Tech Hub</w:t>
      </w:r>
      <w:r>
        <w:t xml:space="preserve"> </w:t>
      </w:r>
      <w:r>
        <w:t xml:space="preserve">platform. Results will be presented at conferences such as the International Conference on Software Engineering (ICSE) and local events like the Ankara IT Summit, ensuring direct engagement with Turkey Ankara’s tech community.</w:t>
      </w:r>
    </w:p>
    <w:bookmarkEnd w:id="25"/>
    <w:bookmarkStart w:id="26" w:name="budget-and-timeline-overview"/>
    <w:p>
      <w:pPr>
        <w:pStyle w:val="Heading2"/>
      </w:pPr>
      <w:r>
        <w:t xml:space="preserve">7. Budget and Timeline Overview</w:t>
      </w:r>
    </w:p>
    <w:p>
      <w:pPr>
        <w:pStyle w:val="FirstParagraph"/>
      </w:pPr>
      <w:r>
        <w:t xml:space="preserve">The total budget of $185,000 (funded via TÜBİTAK grant applications) allocates resources to:</w:t>
      </w:r>
    </w:p>
    <w:p>
      <w:pPr>
        <w:numPr>
          <w:ilvl w:val="0"/>
          <w:numId w:val="1005"/>
        </w:numPr>
        <w:pStyle w:val="Compact"/>
      </w:pPr>
      <w:r>
        <w:t xml:space="preserve">Personnel (Research Lead, Data Analysts, Ankara Field Coordinators): 65%</w:t>
      </w:r>
    </w:p>
    <w:p>
      <w:pPr>
        <w:numPr>
          <w:ilvl w:val="0"/>
          <w:numId w:val="1005"/>
        </w:numPr>
        <w:pStyle w:val="Compact"/>
      </w:pPr>
      <w:r>
        <w:t xml:space="preserve">Stakeholder Engagement (Workshops with Ankara firms, university partnerships): 20%</w:t>
      </w:r>
    </w:p>
    <w:p>
      <w:pPr>
        <w:numPr>
          <w:ilvl w:val="0"/>
          <w:numId w:val="1005"/>
        </w:numPr>
        <w:pStyle w:val="Compact"/>
      </w:pPr>
      <w:r>
        <w:t xml:space="preserve">Data Collection Tools and Reporting: 15%</w:t>
      </w:r>
    </w:p>
    <w:p>
      <w:pPr>
        <w:pStyle w:val="FirstParagraph"/>
      </w:pPr>
      <w:r>
        <w:t xml:space="preserve">The project will commence in Q1 2024, aligning with Turkey’s National Innovation Calendar. Final deliverables will be submitted by December 2025, directly supporting Ankara’s goal to become a top-10 global tech city by 2030.</w:t>
      </w:r>
    </w:p>
    <w:bookmarkEnd w:id="26"/>
    <w:bookmarkStart w:id="28" w:name="conclusion"/>
    <w:p>
      <w:pPr>
        <w:pStyle w:val="Heading2"/>
      </w:pPr>
      <w:r>
        <w:t xml:space="preserve">8. Conclusion</w:t>
      </w:r>
    </w:p>
    <w:p>
      <w:pPr>
        <w:pStyle w:val="FirstParagraph"/>
      </w:pPr>
      <w:r>
        <w:t xml:space="preserve">This Research Proposal establishes a vital foundation for future-proofing Turkey's software engineering workforce in Ankara. By prioritizing local context over imported solutions, it offers Turkey Ankara an unprecedented opportunity to lead in sustainable tech talent development within the broader Middle East and North Africa (MENA) region. The success of this initiative will not only elevate the productivity of Software Engineers across the city but also cement Turkey's reputation as a hub where global engineering standards meet authentic local innovation. Investing in this research is an investment in Ankara’s—and Turkey’s—digital sovereignty and economic resilience.</w:t>
      </w:r>
    </w:p>
    <w:bookmarkStart w:id="27" w:name="Xbc0ea64b56e4132055d040e613872e0279c5f04"/>
    <w:p>
      <w:pPr>
        <w:pStyle w:val="Heading3"/>
      </w:pPr>
      <w:r>
        <w:t xml:space="preserve">Appendix: Key Stakeholders in Turkey Ankara Ecosystem</w:t>
      </w:r>
    </w:p>
    <w:p>
      <w:pPr>
        <w:numPr>
          <w:ilvl w:val="0"/>
          <w:numId w:val="1006"/>
        </w:numPr>
        <w:pStyle w:val="Compact"/>
      </w:pPr>
      <w:r>
        <w:t xml:space="preserve">Türkiye Bilişim Kurumu (TICIT) - National IT Authority</w:t>
      </w:r>
    </w:p>
    <w:p>
      <w:pPr>
        <w:numPr>
          <w:ilvl w:val="0"/>
          <w:numId w:val="1006"/>
        </w:numPr>
        <w:pStyle w:val="Compact"/>
      </w:pPr>
      <w:r>
        <w:t xml:space="preserve">Ankara University Department of Computer Engineering - Academic Partner</w:t>
      </w:r>
    </w:p>
    <w:p>
      <w:pPr>
        <w:numPr>
          <w:ilvl w:val="0"/>
          <w:numId w:val="1006"/>
        </w:numPr>
        <w:pStyle w:val="Compact"/>
      </w:pPr>
      <w:r>
        <w:t xml:space="preserve">İTÜ Center for Entrepreneurship &amp; Innovation (Ankara Branch)</w:t>
      </w:r>
    </w:p>
    <w:p>
      <w:pPr>
        <w:numPr>
          <w:ilvl w:val="0"/>
          <w:numId w:val="1006"/>
        </w:numPr>
        <w:pStyle w:val="Compact"/>
      </w:pPr>
      <w:r>
        <w:t xml:space="preserve">Local Tech Incubators: Ankara Teknokent, Işbank Startup Hub</w:t>
      </w:r>
    </w:p>
    <w:p>
      <w:pPr>
        <w:pStyle w:val="FirstParagraph"/>
      </w:pPr>
      <w:r>
        <w:rPr>
          <w:bCs/>
          <w:b/>
        </w:rPr>
        <w:t xml:space="preserve">Total 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Turkey Ankara</dc:title>
  <dc:creator/>
  <dc:language>en</dc:language>
  <cp:keywords/>
  <dcterms:created xsi:type="dcterms:W3CDTF">2026-04-24T05:04:45Z</dcterms:created>
  <dcterms:modified xsi:type="dcterms:W3CDTF">2026-04-24T05:04:45Z</dcterms:modified>
</cp:coreProperties>
</file>

<file path=docProps/custom.xml><?xml version="1.0" encoding="utf-8"?>
<Properties xmlns="http://schemas.openxmlformats.org/officeDocument/2006/custom-properties" xmlns:vt="http://schemas.openxmlformats.org/officeDocument/2006/docPropsVTypes"/>
</file>