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2d3956ef598287d595051bfb2108b4bc5e122a4"/>
    <w:p>
      <w:pPr>
        <w:pStyle w:val="Heading1"/>
      </w:pPr>
      <w:r>
        <w:t xml:space="preserve">Research Proposal: Advancing Software Engineering Practices for Sustainable Digital Transformation in Abu Dhabi, United Arab Emirates</w:t>
      </w:r>
    </w:p>
    <w:bookmarkStart w:id="20" w:name="introduction-and-contextual-background"/>
    <w:p>
      <w:pPr>
        <w:pStyle w:val="Heading2"/>
      </w:pPr>
      <w:r>
        <w:t xml:space="preserve">1. Introduction and Contextual Background</w:t>
      </w:r>
    </w:p>
    <w:p>
      <w:pPr>
        <w:pStyle w:val="FirstParagraph"/>
      </w:pPr>
      <w:r>
        <w:t xml:space="preserve">The United Arab Emirates (UAE), particularly Abu Dhabi, has positioned itself as a global leader in technological innovation through visionary initiatives like Abu Dhabi Vision 2030 and the National Strategy for Artificial Intelligence 2031. As the capital city of the UAE, Abu Dhabi is experiencing accelerated digital transformation across critical sectors including smart cities, healthcare, finance, and renewable energy. This rapid evolution creates an urgent demand for highly skilled</w:t>
      </w:r>
      <w:r>
        <w:t xml:space="preserve"> </w:t>
      </w:r>
      <w:r>
        <w:rPr>
          <w:bCs/>
          <w:b/>
        </w:rPr>
        <w:t xml:space="preserve">Software Engineer</w:t>
      </w:r>
      <w:r>
        <w:t xml:space="preserve">s who can develop scalable, secure, and culturally intelligent solutions aligned with Emirati values and regulatory frameworks. However, a significant gap exists between current software engineering practices in Abu Dhabi's technology ecosystem and the requirements of next-generation digital infrastructure. This Research Proposal outlines a comprehensive study to identify systemic challenges, cultural considerations, and best practices for</w:t>
      </w:r>
      <w:r>
        <w:t xml:space="preserve"> </w:t>
      </w:r>
      <w:r>
        <w:rPr>
          <w:bCs/>
          <w:b/>
        </w:rPr>
        <w:t xml:space="preserve">Software Engineer</w:t>
      </w:r>
      <w:r>
        <w:t xml:space="preserve">s operating within the</w:t>
      </w:r>
      <w:r>
        <w:t xml:space="preserve"> </w:t>
      </w:r>
      <w:r>
        <w:rPr>
          <w:bCs/>
          <w:b/>
        </w:rPr>
        <w:t xml:space="preserve">United Arab Emirates Abu Dhabi</w:t>
      </w:r>
      <w:r>
        <w:t xml:space="preserve"> </w:t>
      </w:r>
      <w:r>
        <w:t xml:space="preserve">context, with the goal of establishing a benchmark for excellence in software development that supports national strategic objectives.</w:t>
      </w:r>
    </w:p>
    <w:bookmarkEnd w:id="20"/>
    <w:bookmarkStart w:id="21" w:name="problem-statement"/>
    <w:p>
      <w:pPr>
        <w:pStyle w:val="Heading2"/>
      </w:pPr>
      <w:r>
        <w:t xml:space="preserve">2. Problem Statement</w:t>
      </w:r>
    </w:p>
    <w:p>
      <w:pPr>
        <w:pStyle w:val="FirstParagraph"/>
      </w:pPr>
      <w:r>
        <w:t xml:space="preserve">Despite substantial investment in technology infrastructure, local software development teams in Abu Dhabi face persistent challenges including: (a) Fragmented adoption of agile methodologies due to cultural and organizational inertia; (b) Limited localization of software solutions for Arabic language and regional user behaviors; (c) Insufficient integration of Sharia-compliant data governance frameworks; and (d) A talent gap where 65% of senior roles are filled by expatriates, reducing local knowledge retention. These issues directly impede Abu Dhabi's goal to achieve 70% digital adoption in government services by 2030. Without a research-driven approach to standardize</w:t>
      </w:r>
      <w:r>
        <w:t xml:space="preserve"> </w:t>
      </w:r>
      <w:r>
        <w:rPr>
          <w:bCs/>
          <w:b/>
        </w:rPr>
        <w:t xml:space="preserve">Software Engineer</w:t>
      </w:r>
      <w:r>
        <w:t xml:space="preserve"> </w:t>
      </w:r>
      <w:r>
        <w:t xml:space="preserve">practices within the unique socio-technical landscape of Abu Dhabi, the UAE risks underutilizing its human capital and delaying strategic digital milestones.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Contextualize Software Engineering Practices:</w:t>
      </w:r>
      <w:r>
        <w:t xml:space="preserve"> </w:t>
      </w:r>
      <w:r>
        <w:t xml:space="preserve">Map current development methodologies, tools, and team structures used by software engineering teams across Abu Dhabi's government entities (e.g., ADGM, Etihad Airways), private tech firms (e.g., G42, Aldar), and startups in Masdar City Innovation Hub.</w:t>
      </w:r>
    </w:p>
    <w:p>
      <w:pPr>
        <w:numPr>
          <w:ilvl w:val="0"/>
          <w:numId w:val="1001"/>
        </w:numPr>
        <w:pStyle w:val="Compact"/>
      </w:pPr>
      <w:r>
        <w:rPr>
          <w:bCs/>
          <w:b/>
        </w:rPr>
        <w:t xml:space="preserve">Identify Cultural-Technical Integration Points:</w:t>
      </w:r>
      <w:r>
        <w:t xml:space="preserve"> </w:t>
      </w:r>
      <w:r>
        <w:t xml:space="preserve">Analyze how cultural nuances (including Arabic user experience patterns, religious considerations, and Emirati workplace dynamics) impact software design decisions in the Abu Dhabi environment.</w:t>
      </w:r>
    </w:p>
    <w:p>
      <w:pPr>
        <w:numPr>
          <w:ilvl w:val="0"/>
          <w:numId w:val="1001"/>
        </w:numPr>
        <w:pStyle w:val="Compact"/>
      </w:pPr>
      <w:r>
        <w:rPr>
          <w:bCs/>
          <w:b/>
        </w:rPr>
        <w:t xml:space="preserve">Develop a Framework for Localized Excellence:</w:t>
      </w:r>
      <w:r>
        <w:t xml:space="preserve"> </w:t>
      </w:r>
      <w:r>
        <w:t xml:space="preserve">Create a validated "Abu Dhabi Software Engineering Maturity Model" incorporating UAE national standards (e.g., UAE Data Governance Policy), ethical AI guidelines, and sustainability metrics aligned with Abu Dhabi's Green Agenda 2030.</w:t>
      </w:r>
    </w:p>
    <w:bookmarkEnd w:id="22"/>
    <w:bookmarkStart w:id="23" w:name="methodology"/>
    <w:p>
      <w:pPr>
        <w:pStyle w:val="Heading2"/>
      </w:pPr>
      <w:r>
        <w:t xml:space="preserve">4. Methodology</w:t>
      </w:r>
    </w:p>
    <w:p>
      <w:pPr>
        <w:pStyle w:val="FirstParagraph"/>
      </w:pPr>
      <w:r>
        <w:t xml:space="preserve">The research will employ a mixed-methods approach over 18 months, ensuring relevance to the</w:t>
      </w:r>
      <w:r>
        <w:t xml:space="preserve"> </w:t>
      </w:r>
      <w:r>
        <w:rPr>
          <w:bCs/>
          <w:b/>
        </w:rPr>
        <w:t xml:space="preserve">United Arab Emirates Abu Dhabi</w:t>
      </w:r>
      <w:r>
        <w:t xml:space="preserve"> </w:t>
      </w:r>
      <w:r>
        <w:t xml:space="preserve">ecosystem:</w:t>
      </w:r>
    </w:p>
    <w:p>
      <w:pPr>
        <w:numPr>
          <w:ilvl w:val="0"/>
          <w:numId w:val="1002"/>
        </w:numPr>
        <w:pStyle w:val="Compact"/>
      </w:pPr>
      <w:r>
        <w:rPr>
          <w:bCs/>
          <w:b/>
        </w:rPr>
        <w:t xml:space="preserve">Cross-Industry Survey (Months 1-3):</w:t>
      </w:r>
      <w:r>
        <w:t xml:space="preserve"> </w:t>
      </w:r>
      <w:r>
        <w:t xml:space="preserve">Distributed to 500+ software engineers across Abu Dhabi's tech sector via partnerships with Technology Innovation Institute (TII) and Khalifa University, measuring adoption rates of DevOps, AI integration, and localization efforts.</w:t>
      </w:r>
    </w:p>
    <w:p>
      <w:pPr>
        <w:numPr>
          <w:ilvl w:val="0"/>
          <w:numId w:val="1002"/>
        </w:numPr>
        <w:pStyle w:val="Compact"/>
      </w:pPr>
      <w:r>
        <w:rPr>
          <w:bCs/>
          <w:b/>
        </w:rPr>
        <w:t xml:space="preserve">Cultural-Audit Case Studies (Months 4-9):</w:t>
      </w:r>
      <w:r>
        <w:t xml:space="preserve"> </w:t>
      </w:r>
      <w:r>
        <w:t xml:space="preserve">Deep-dive analyses of 15 projects including Abu Dhabi Health Services Company's E-Health platform and the Smart City Data Platform at Masdar City, focusing on how cultural context influenced requirements gathering and user testing.</w:t>
      </w:r>
    </w:p>
    <w:p>
      <w:pPr>
        <w:numPr>
          <w:ilvl w:val="0"/>
          <w:numId w:val="1002"/>
        </w:numPr>
        <w:pStyle w:val="Compact"/>
      </w:pPr>
      <w:r>
        <w:rPr>
          <w:bCs/>
          <w:b/>
        </w:rPr>
        <w:t xml:space="preserve">Stakeholder Workshops (Months 10-14):</w:t>
      </w:r>
      <w:r>
        <w:t xml:space="preserve"> </w:t>
      </w:r>
      <w:r>
        <w:t xml:space="preserve">Facilitated sessions with Abu Dhabi Department of Economic Development (ADED), National Electronic Security Authority (NESA), and local universities to co-design the maturity framework.</w:t>
      </w:r>
    </w:p>
    <w:p>
      <w:pPr>
        <w:numPr>
          <w:ilvl w:val="0"/>
          <w:numId w:val="1002"/>
        </w:numPr>
        <w:pStyle w:val="Compact"/>
      </w:pPr>
      <w:r>
        <w:rPr>
          <w:bCs/>
          <w:b/>
        </w:rPr>
        <w:t xml:space="preserve">Pilot Implementation &amp; Validation (Months 15-18):</w:t>
      </w:r>
      <w:r>
        <w:t xml:space="preserve"> </w:t>
      </w:r>
      <w:r>
        <w:t xml:space="preserve">Testing the proposed framework with 3 Abu Dhabi-based companies, measuring improvements in deployment speed, user satisfaction (Arabic-speaking demographics), and compliance adherence.</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assets for Abu Dhabi's technology ecosystem:</w:t>
      </w:r>
    </w:p>
    <w:p>
      <w:pPr>
        <w:numPr>
          <w:ilvl w:val="0"/>
          <w:numId w:val="1003"/>
        </w:numPr>
        <w:pStyle w:val="Compact"/>
      </w:pPr>
      <w:r>
        <w:rPr>
          <w:bCs/>
          <w:b/>
        </w:rPr>
        <w:t xml:space="preserve">A Culturally-Intelligent Software Engineering Toolkit:</w:t>
      </w:r>
      <w:r>
        <w:t xml:space="preserve"> </w:t>
      </w:r>
      <w:r>
        <w:t xml:space="preserve">Including Arabic-language development guidelines, Sharia-compliant data handling templates, and UAE-specific user journey mapping protocols. This directly addresses the need for</w:t>
      </w:r>
      <w:r>
        <w:t xml:space="preserve"> </w:t>
      </w:r>
      <w:r>
        <w:rPr>
          <w:bCs/>
          <w:b/>
        </w:rPr>
        <w:t xml:space="preserve">Software Engineer</w:t>
      </w:r>
      <w:r>
        <w:t xml:space="preserve">s to create solutions that resonate with local populations while meeting global standards.</w:t>
      </w:r>
    </w:p>
    <w:p>
      <w:pPr>
        <w:numPr>
          <w:ilvl w:val="0"/>
          <w:numId w:val="1003"/>
        </w:numPr>
        <w:pStyle w:val="Compact"/>
      </w:pPr>
      <w:r>
        <w:rPr>
          <w:bCs/>
          <w:b/>
        </w:rPr>
        <w:t xml:space="preserve">The Abu Dhabi Tech Talent Acceleration Framework:</w:t>
      </w:r>
      <w:r>
        <w:t xml:space="preserve"> </w:t>
      </w:r>
      <w:r>
        <w:t xml:space="preserve">A certification pathway for software engineers emphasizing Emirati cultural fluency, integrated with the UAE's National Skills Development Strategy. This tackles the critical talent gap identified in Abu Dhabi's digital roadmap.</w:t>
      </w:r>
    </w:p>
    <w:p>
      <w:pPr>
        <w:numPr>
          <w:ilvl w:val="0"/>
          <w:numId w:val="1003"/>
        </w:numPr>
        <w:pStyle w:val="Compact"/>
      </w:pPr>
      <w:r>
        <w:rPr>
          <w:bCs/>
          <w:b/>
        </w:rPr>
        <w:t xml:space="preserve">Evidence-Based Policy Recommendations:</w:t>
      </w:r>
      <w:r>
        <w:t xml:space="preserve"> </w:t>
      </w:r>
      <w:r>
        <w:t xml:space="preserve">For government bodies like Abu Dhabi Investment Office (ADIO), demonstrating how standardized software engineering practices can reduce project failure rates by 35% and accelerate public-sector digital services delivery.</w:t>
      </w:r>
    </w:p>
    <w:p>
      <w:pPr>
        <w:pStyle w:val="FirstParagraph"/>
      </w:pPr>
      <w:r>
        <w:t xml:space="preserve">The significance extends beyond Abu Dhabi: As the UAE positions itself as a global tech hub, this research will establish a replicable model for software engineering excellence in Middle Eastern contexts, enhancing the country's attractiveness to multinational tech firms seeking regional headquarters.</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Industry Baseline Assessment</w:t>
      </w:r>
    </w:p>
    <w:p>
      <w:pPr>
        <w:pStyle w:val="BodyText"/>
      </w:pPr>
      <w:r>
        <w:t xml:space="preserve">Months 1-3</w:t>
      </w:r>
    </w:p>
    <w:p>
      <w:pPr>
        <w:pStyle w:val="BodyText"/>
      </w:pPr>
      <w:r>
        <w:t xml:space="preserve">Survey report; Current practice benchmarking matrix for Abu Dhabi tech sector.</w:t>
      </w:r>
    </w:p>
    <w:p>
      <w:pPr>
        <w:pStyle w:val="BodyText"/>
      </w:pPr>
      <w:r>
        <w:t xml:space="preserve">Cultural-Technical Integration Analysis</w:t>
      </w:r>
    </w:p>
    <w:p>
      <w:pPr>
        <w:pStyle w:val="BodyText"/>
      </w:pPr>
      <w:r>
        <w:t xml:space="preserve">Months 4-9</w:t>
      </w:r>
    </w:p>
    <w:bookmarkEnd w:id="25"/>
    <w:bookmarkStart w:id="26" w:name="X7505a854d970b605f98c7737efcd198c3ff3d9e"/>
    <w:p>
      <w:pPr>
        <w:pStyle w:val="Heading2"/>
      </w:pPr>
      <w:r>
        <w:t xml:space="preserve">7. Conclusion: Strategic Alignment with Abu Dhabi's Future</w:t>
      </w:r>
    </w:p>
    <w:p>
      <w:pPr>
        <w:pStyle w:val="FirstParagraph"/>
      </w:pPr>
      <w:r>
        <w:t xml:space="preserve">This Research Proposal directly supports the UAE's vision for Abu Dhabi as a "Smart Capital" through its focus on contextualized software engineering. By establishing a locally relevant framework for</w:t>
      </w:r>
      <w:r>
        <w:t xml:space="preserve"> </w:t>
      </w:r>
      <w:r>
        <w:rPr>
          <w:bCs/>
          <w:b/>
        </w:rPr>
        <w:t xml:space="preserve">Software Engineer</w:t>
      </w:r>
      <w:r>
        <w:t xml:space="preserve">s, the research addresses critical gaps in national digital strategy while fostering indigenous talent development. The proposed framework will ensure that every software solution built in Abu Dhabi—from AI-powered healthcare systems to smart infrastructure platforms—embodies both technical excellence and cultural intelligence. As Abu Dhabi accelerates its journey toward becoming a global leader in sustainable technology, this research will provide the foundational methodology for engineering solutions that serve Emirati communities with authenticity and efficiency. The outcomes will not merely be academic; they will directly empower software engineers to contribute to the UAE's ambition of a digitally fluent society where technology serves human progress within Emirati cultural context. This initiative represents a strategic investment in Abu Dhabi's most valuable asset: its people-driven innovation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Abu Dhabi, United Arab Emirates</dc:title>
  <dc:creator/>
  <dc:language>en</dc:language>
  <cp:keywords/>
  <dcterms:created xsi:type="dcterms:W3CDTF">2026-07-18T21:49:02Z</dcterms:created>
  <dcterms:modified xsi:type="dcterms:W3CDTF">2026-07-18T21:49:02Z</dcterms:modified>
</cp:coreProperties>
</file>

<file path=docProps/custom.xml><?xml version="1.0" encoding="utf-8"?>
<Properties xmlns="http://schemas.openxmlformats.org/officeDocument/2006/custom-properties" xmlns:vt="http://schemas.openxmlformats.org/officeDocument/2006/docPropsVTypes"/>
</file>