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Capabilities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18c57ea318457443b5f08f54992a9af15f8c641"/>
    <w:p>
      <w:pPr>
        <w:pStyle w:val="Heading1"/>
      </w:pPr>
      <w:r>
        <w:t xml:space="preserve">Research Proposal: Advancing Software Engineering Capabilities in United Kingdom Manchester</w:t>
      </w:r>
    </w:p>
    <w:bookmarkStart w:id="20" w:name="introduction"/>
    <w:p>
      <w:pPr>
        <w:pStyle w:val="Heading2"/>
      </w:pPr>
      <w:r>
        <w:t xml:space="preserve">1. Introduction</w:t>
      </w:r>
    </w:p>
    <w:p>
      <w:pPr>
        <w:pStyle w:val="FirstParagraph"/>
      </w:pPr>
      <w:r>
        <w:t xml:space="preserve">This Research Proposal addresses the critical need for skilled and adaptable Software Engineers within the dynamic digital ecosystem of Manchester, United Kingdom. As Manchester solidifies its position as a leading technology hub outside London, with initiatives like the Northern Powerhouse and MediaCityUK driving innovation, a significant skills gap persists in specialized Software Engineering roles. This research directly targets the evolving requirements of Manchester's tech sector—a sector projected to grow by 15% annually (Greater Manchester Combined Authority, 2023)—to develop evidence-based strategies for enhancing the capabilities of Software Engineers operating within the United Kingdom Manchester context.</w:t>
      </w:r>
    </w:p>
    <w:bookmarkEnd w:id="20"/>
    <w:bookmarkStart w:id="21" w:name="problem-statement"/>
    <w:p>
      <w:pPr>
        <w:pStyle w:val="Heading2"/>
      </w:pPr>
      <w:r>
        <w:t xml:space="preserve">2. Problem Statement</w:t>
      </w:r>
    </w:p>
    <w:p>
      <w:pPr>
        <w:pStyle w:val="FirstParagraph"/>
      </w:pPr>
      <w:r>
        <w:t xml:space="preserve">Manchester's technology landscape faces a dual challenge: rapid sectoral expansion coupled with a mismatch between graduate skills and industry demands. Local employers report that 68% of Software Engineer vacancies remain unfilled due to insufficient specialized technical competencies (TechNorth Report, 2024). This gap is particularly acute in emerging domains such as cloud-native development, AI/ML integration, and GDPR-compliant data engineering—areas where Manchester-based firms like BBC North, Next plc, and growing scale-ups require immediate expertise. Current academic curricula and professional development programs often fail to reflect the nuanced requirements of Software Engineers operating within the UK regulatory framework and Manchester's unique collaborative business environment.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specific technical and soft skill deficiencies among Software Engineers in Manchester-based organizations through sector-wide analysis.</w:t>
      </w:r>
    </w:p>
    <w:p>
      <w:pPr>
        <w:numPr>
          <w:ilvl w:val="0"/>
          <w:numId w:val="1001"/>
        </w:numPr>
        <w:pStyle w:val="Compact"/>
      </w:pPr>
      <w:r>
        <w:t xml:space="preserve">Evaluate the effectiveness of existing UK training frameworks (e.g., Tech Partnership Degrees, Digital Skills Partnership) in addressing Manchester's contextual needs.</w:t>
      </w:r>
    </w:p>
    <w:p>
      <w:pPr>
        <w:numPr>
          <w:ilvl w:val="0"/>
          <w:numId w:val="1001"/>
        </w:numPr>
        <w:pStyle w:val="Compact"/>
      </w:pPr>
      <w:r>
        <w:t xml:space="preserve">Co-create a localized competency model for Software Engineers that integrates UK legal standards, Manchester's industry clusters (fintech, healthtech, creative tech), and future-proof technical demands.</w:t>
      </w:r>
    </w:p>
    <w:p>
      <w:pPr>
        <w:numPr>
          <w:ilvl w:val="0"/>
          <w:numId w:val="1001"/>
        </w:numPr>
        <w:pStyle w:val="Compact"/>
      </w:pPr>
      <w:r>
        <w:t xml:space="preserve">Propose actionable recommendations for educational institutions (e.g., University of Manchester, Manchester Metropolitan University) and employers to align talent development with Manchester’s economic strategy.</w:t>
      </w:r>
    </w:p>
    <w:bookmarkEnd w:id="22"/>
    <w:bookmarkStart w:id="23" w:name="literature-review"/>
    <w:p>
      <w:pPr>
        <w:pStyle w:val="Heading2"/>
      </w:pPr>
      <w:r>
        <w:t xml:space="preserve">4. Literature Review</w:t>
      </w:r>
    </w:p>
    <w:p>
      <w:pPr>
        <w:pStyle w:val="FirstParagraph"/>
      </w:pPr>
      <w:r>
        <w:t xml:space="preserve">Existing research on Software Engineering in the UK primarily focuses on London-centric challenges (Harrison et al., 2022). Studies by the UK Department for Science, Innovation &amp; Technology (DSIT) highlight regional disparities but lack granular analysis of Manchester. Crucially, no prior work examines how Software Engineers navigate the specific pressures of Northern England’s collaborative tech ecosystem—characterized by strong university-industry partnerships and a higher concentration of SMEs than London. Manchester's unique position as a hub for both established corporations (e.g., Deloitte Digital) and agile startups creates distinct workflow dynamics that impact engineering practices. This research bridges that gap by centering the United Kingdom Manchester environment as the primary context for investigation.</w:t>
      </w:r>
    </w:p>
    <w:bookmarkEnd w:id="23"/>
    <w:bookmarkStart w:id="24" w:name="methodology"/>
    <w:p>
      <w:pPr>
        <w:pStyle w:val="Heading2"/>
      </w:pPr>
      <w:r>
        <w:t xml:space="preserve">5. Methodology</w:t>
      </w:r>
    </w:p>
    <w:p>
      <w:pPr>
        <w:pStyle w:val="FirstParagraph"/>
      </w:pPr>
      <w:r>
        <w:t xml:space="preserve">The study employs a sequential mixed-methods approach tailored to Manchester's tech landscape:</w:t>
      </w:r>
    </w:p>
    <w:p>
      <w:pPr>
        <w:numPr>
          <w:ilvl w:val="0"/>
          <w:numId w:val="1002"/>
        </w:numPr>
        <w:pStyle w:val="Compact"/>
      </w:pPr>
      <w:r>
        <w:rPr>
          <w:bCs/>
          <w:b/>
        </w:rPr>
        <w:t xml:space="preserve">Phase 1: Sectoral Analysis (Months 1-3)</w:t>
      </w:r>
      <w:r>
        <w:t xml:space="preserve">: Comprehensive survey of 150+ Software Engineers across Manchester-based organizations (via partnerships with Tech North and the Manchester Digital Foundry), assessing technical skills, compliance awareness (GDPR, UKCA), and collaboration practices within UK regulatory contexts.</w:t>
      </w:r>
    </w:p>
    <w:p>
      <w:pPr>
        <w:numPr>
          <w:ilvl w:val="0"/>
          <w:numId w:val="1002"/>
        </w:numPr>
        <w:pStyle w:val="Compact"/>
      </w:pPr>
      <w:r>
        <w:rPr>
          <w:bCs/>
          <w:b/>
        </w:rPr>
        <w:t xml:space="preserve">Phase 2: Expert Workshops (Months 4-6)</w:t>
      </w:r>
      <w:r>
        <w:t xml:space="preserve">: Facilitate three focus groups with senior Software Engineers from key Manchester employers (e.g., Aardvark Solutions, Figma's Manchester office) and academics from University of Manchester's School of Computer Science to refine competency gaps.</w:t>
      </w:r>
    </w:p>
    <w:p>
      <w:pPr>
        <w:numPr>
          <w:ilvl w:val="0"/>
          <w:numId w:val="1002"/>
        </w:numPr>
        <w:pStyle w:val="Compact"/>
      </w:pPr>
      <w:r>
        <w:rPr>
          <w:bCs/>
          <w:b/>
        </w:rPr>
        <w:t xml:space="preserve">Phase 3: Model Development &amp; Validation (Months 7-9)</w:t>
      </w:r>
      <w:r>
        <w:t xml:space="preserve">: Co-create a Software Engineering Competency Framework specific to United Kingdom Manchester through iterative feedback with industry stakeholders. Validate the framework against real-world project case studies from Manchester tech parks like MediaCityUK.</w:t>
      </w:r>
    </w:p>
    <w:p>
      <w:pPr>
        <w:pStyle w:val="FirstParagraph"/>
      </w:pPr>
      <w:r>
        <w:t xml:space="preserve">Data will be analyzed using thematic analysis for qualitative insights and statistical tools (SPSS) for survey data, ensuring alignment with UK-wide standards while reflecting local nuances.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delivering three transformative outcomes:</w:t>
      </w:r>
    </w:p>
    <w:p>
      <w:pPr>
        <w:numPr>
          <w:ilvl w:val="0"/>
          <w:numId w:val="1003"/>
        </w:numPr>
        <w:pStyle w:val="Compact"/>
      </w:pPr>
      <w:r>
        <w:t xml:space="preserve">A publicly accessible Software Engineering Competency Framework for Manchester, integrating essential UK legal compliance (e.g., Data Protection Act 2018), technical domains (cloud, cybersecurity), and regional collaboration skills.</w:t>
      </w:r>
    </w:p>
    <w:p>
      <w:pPr>
        <w:numPr>
          <w:ilvl w:val="0"/>
          <w:numId w:val="1003"/>
        </w:numPr>
        <w:pStyle w:val="Compact"/>
      </w:pPr>
      <w:r>
        <w:t xml:space="preserve">Policy briefs for the Greater Manchester Combined Authority (GMCA) and Tech Partnership to guide curriculum reforms at local universities and apprenticeship programs, directly addressing the skills shortage identified in Manchester's Digital Strategy 2030.</w:t>
      </w:r>
    </w:p>
    <w:p>
      <w:pPr>
        <w:numPr>
          <w:ilvl w:val="0"/>
          <w:numId w:val="1003"/>
        </w:numPr>
        <w:pStyle w:val="Compact"/>
      </w:pPr>
      <w:r>
        <w:t xml:space="preserve">A benchmarking tool for Software Engineers in United Kingdom Manchester to self-assess against evolving industry standards, enhancing career progression within the local tech economy.</w:t>
      </w:r>
    </w:p>
    <w:p>
      <w:pPr>
        <w:pStyle w:val="FirstParagraph"/>
      </w:pPr>
      <w:r>
        <w:t xml:space="preserve">The significance extends beyond academia: By equipping Software Engineers with precisely targeted skills, this research directly supports Manchester's ambition to become the UK’s second digital capital. It addresses a critical barrier to growth for 250+ tech businesses in Greater Manchester that cite talent shortages as their primary operational constraint (Manchester Chamber of Commerce, 2023). Furthermore, it positions United Kingdom Manchester as a model for regional tech development across the UK, demonstrating how localized research can drive inclusive economic growth.</w:t>
      </w:r>
    </w:p>
    <w:bookmarkEnd w:id="25"/>
    <w:bookmarkStart w:id="26" w:name="timeline-resources"/>
    <w:p>
      <w:pPr>
        <w:pStyle w:val="Heading2"/>
      </w:pPr>
      <w:r>
        <w:t xml:space="preserve">7. Timeline &amp; Resources</w:t>
      </w:r>
    </w:p>
    <w:p>
      <w:pPr>
        <w:pStyle w:val="FirstParagraph"/>
      </w:pPr>
      <w:r>
        <w:t xml:space="preserve">The 10-month project (January–October 2025) requires:</w:t>
      </w:r>
    </w:p>
    <w:p>
      <w:pPr>
        <w:numPr>
          <w:ilvl w:val="0"/>
          <w:numId w:val="1004"/>
        </w:numPr>
        <w:pStyle w:val="Compact"/>
      </w:pPr>
      <w:r>
        <w:rPr>
          <w:bCs/>
          <w:b/>
        </w:rPr>
        <w:t xml:space="preserve">Personnel:</w:t>
      </w:r>
      <w:r>
        <w:t xml:space="preserve"> </w:t>
      </w:r>
      <w:r>
        <w:t xml:space="preserve">Principal Investigator (Software Engineering PhD), Research Associate (Manchester-based data analyst), University of Manchester industry liaison.</w:t>
      </w:r>
    </w:p>
    <w:p>
      <w:pPr>
        <w:numPr>
          <w:ilvl w:val="0"/>
          <w:numId w:val="1004"/>
        </w:numPr>
        <w:pStyle w:val="Compact"/>
      </w:pPr>
      <w:r>
        <w:rPr>
          <w:bCs/>
          <w:b/>
        </w:rPr>
        <w:t xml:space="preserve">Funding:</w:t>
      </w:r>
      <w:r>
        <w:t xml:space="preserve"> </w:t>
      </w:r>
      <w:r>
        <w:t xml:space="preserve">£85,000 for survey tools, workshop facilitation, and stakeholder engagement (seeking support from Innovate UK and GMCA’s Tech Innovation Fund).</w:t>
      </w:r>
    </w:p>
    <w:p>
      <w:pPr>
        <w:numPr>
          <w:ilvl w:val="0"/>
          <w:numId w:val="1004"/>
        </w:numPr>
        <w:pStyle w:val="Compact"/>
      </w:pPr>
      <w:r>
        <w:rPr>
          <w:bCs/>
          <w:b/>
        </w:rPr>
        <w:t xml:space="preserve">Partnerships:</w:t>
      </w:r>
      <w:r>
        <w:t xml:space="preserve"> </w:t>
      </w:r>
      <w:r>
        <w:t xml:space="preserve">Formal agreements with Manchester Digital Foundry, TechNorth, University of Manchester Computer Science Department.</w:t>
      </w:r>
    </w:p>
    <w:bookmarkEnd w:id="26"/>
    <w:bookmarkStart w:id="27" w:name="conclusion"/>
    <w:p>
      <w:pPr>
        <w:pStyle w:val="Heading2"/>
      </w:pPr>
      <w:r>
        <w:t xml:space="preserve">8. Conclusion</w:t>
      </w:r>
    </w:p>
    <w:p>
      <w:pPr>
        <w:pStyle w:val="FirstParagraph"/>
      </w:pPr>
      <w:r>
        <w:t xml:space="preserve">This Research Proposal establishes the urgency and feasibility of developing a tailored approach to Software Engineering capability building within United Kingdom Manchester. It moves beyond generic skill frameworks to create a living document responsive to the city’s unique economic fabric, regulatory environment, and innovation culture. By focusing on actionable outcomes for Software Engineers operating in Manchester—rather than theoretical constructs—the research promises tangible impact: closing the talent gap that currently hinders Manchester's potential as a global technology leader. The findings will serve as a blueprint for other UK regions seeking to replicate this success while ensuring United Kingdom Manchester remains at the forefront of digital transformation.</w:t>
      </w:r>
    </w:p>
    <w:bookmarkEnd w:id="27"/>
    <w:bookmarkStart w:id="28" w:name="references"/>
    <w:p>
      <w:pPr>
        <w:pStyle w:val="Heading2"/>
      </w:pPr>
      <w:r>
        <w:t xml:space="preserve">References</w:t>
      </w:r>
    </w:p>
    <w:p>
      <w:pPr>
        <w:pStyle w:val="FirstParagraph"/>
      </w:pPr>
      <w:r>
        <w:t xml:space="preserve">Greater Manchester Combined Authority. (2023). *Digital Economy Growth Report*. GMCA Publications.</w:t>
      </w:r>
      <w:r>
        <w:br/>
      </w:r>
      <w:r>
        <w:t xml:space="preserve">TechNorth. (2024). *Skills Gap Analysis: North West Tech Sector*. Manchester.</w:t>
      </w:r>
      <w:r>
        <w:br/>
      </w:r>
      <w:r>
        <w:t xml:space="preserve">UK Department for Science, Innovation &amp; Technology. (2023). *Regional Technology Strategy Framework*. Gov.UK.</w:t>
      </w:r>
      <w:r>
        <w:br/>
      </w:r>
      <w:r>
        <w:t xml:space="preserve">Manchester Chamber of Commerce. (2023). *Tech Business Barometer: Talent Challenges in Greater Manchester*.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Capabilities in United Kingdom Manchester</dc:title>
  <dc:creator/>
  <dc:language>en</dc:language>
  <cp:keywords/>
  <dcterms:created xsi:type="dcterms:W3CDTF">2026-07-18T07:14:09Z</dcterms:created>
  <dcterms:modified xsi:type="dcterms:W3CDTF">2026-07-18T07:14:09Z</dcterms:modified>
</cp:coreProperties>
</file>

<file path=docProps/custom.xml><?xml version="1.0" encoding="utf-8"?>
<Properties xmlns="http://schemas.openxmlformats.org/officeDocument/2006/custom-properties" xmlns:vt="http://schemas.openxmlformats.org/officeDocument/2006/docPropsVTypes"/>
</file>