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Osaka,</w:t>
      </w:r>
      <w:r>
        <w:t xml:space="preserve"> </w:t>
      </w:r>
      <w:r>
        <w:t xml:space="preserve">Japan</w:t>
      </w:r>
    </w:p>
    <w:bookmarkStart w:id="29" w:name="X08abf312936d8a95045322d5e3c7fa210b8900d"/>
    <w:p>
      <w:pPr>
        <w:pStyle w:val="Heading1"/>
      </w:pPr>
      <w:r>
        <w:t xml:space="preserve">Research Proposal: Advancing Special Education Teacher Competencies and Support Systems in Osaka, Japan</w:t>
      </w:r>
    </w:p>
    <w:bookmarkStart w:id="20" w:name="introduction-and-background"/>
    <w:p>
      <w:pPr>
        <w:pStyle w:val="Heading2"/>
      </w:pPr>
      <w:r>
        <w:t xml:space="preserve">1. Introduction and Background</w:t>
      </w:r>
    </w:p>
    <w:p>
      <w:pPr>
        <w:pStyle w:val="FirstParagraph"/>
      </w:pPr>
      <w:r>
        <w:t xml:space="preserve">The landscape of special education in Japan has undergone significant transformation since the enactment of the Act on Promotion of Special Needs Education (2007) and subsequent revisions to foster inclusive learning environments. In Osaka Prefecture—a vibrant urban center home to over 8 million residents and a complex educational ecosystem—the role of the</w:t>
      </w:r>
      <w:r>
        <w:t xml:space="preserve"> </w:t>
      </w:r>
      <w:r>
        <w:rPr>
          <w:bCs/>
          <w:b/>
        </w:rPr>
        <w:t xml:space="preserve">Special Education Teacher</w:t>
      </w:r>
      <w:r>
        <w:t xml:space="preserve"> </w:t>
      </w:r>
      <w:r>
        <w:t xml:space="preserve">has become increasingly pivotal. With approximately 15% of Osaka's school-age population requiring specialized educational support, educators face mounting pressures to address diverse needs ranging from developmental disabilities and autism spectrum disorders to learning difficulties and physical impairments. This research proposal addresses a critical gap in understanding how</w:t>
      </w:r>
      <w:r>
        <w:t xml:space="preserve"> </w:t>
      </w:r>
      <w:r>
        <w:rPr>
          <w:bCs/>
          <w:b/>
        </w:rPr>
        <w:t xml:space="preserve">Special Education Teacher</w:t>
      </w:r>
      <w:r>
        <w:t xml:space="preserve"> </w:t>
      </w:r>
      <w:r>
        <w:t xml:space="preserve">efficacy can be optimized within Osaka's unique socio-educational context, where cultural values of collective harmony intersect with modern inclusion mandates.</w:t>
      </w:r>
    </w:p>
    <w:bookmarkEnd w:id="20"/>
    <w:bookmarkStart w:id="21" w:name="problem-statement"/>
    <w:p>
      <w:pPr>
        <w:pStyle w:val="Heading2"/>
      </w:pPr>
      <w:r>
        <w:t xml:space="preserve">2. Problem Statement</w:t>
      </w:r>
    </w:p>
    <w:p>
      <w:pPr>
        <w:pStyle w:val="FirstParagraph"/>
      </w:pPr>
      <w:r>
        <w:t xml:space="preserve">Despite Japan's national commitment to inclusive education, Osaka's special education system grapples with systemic challenges that hinder optimal student outcomes. Current data from the Osaka Prefectural Board of Education (2023) reveals a 35% vacancy rate among certified</w:t>
      </w:r>
      <w:r>
        <w:t xml:space="preserve"> </w:t>
      </w:r>
      <w:r>
        <w:rPr>
          <w:bCs/>
          <w:b/>
        </w:rPr>
        <w:t xml:space="preserve">Special Education Teacher</w:t>
      </w:r>
      <w:r>
        <w:t xml:space="preserve"> </w:t>
      </w:r>
      <w:r>
        <w:t xml:space="preserve">positions in public schools, coupled with high attrition rates (28% within five years). Root causes include insufficient specialized training opportunities, inadequate classroom support staff, and cultural stigma surrounding disability—particularly in Osaka's conservative educational communities. Crucially, existing studies (e.g., Tanaka &amp; Sato, 2021) focus predominantly on Tokyo or rural areas, neglecting Osaka's urban complexity. This research directly tackles these gaps by investigating how</w:t>
      </w:r>
      <w:r>
        <w:t xml:space="preserve"> </w:t>
      </w:r>
      <w:r>
        <w:rPr>
          <w:bCs/>
          <w:b/>
        </w:rPr>
        <w:t xml:space="preserve">Special Education Teacher</w:t>
      </w:r>
      <w:r>
        <w:t xml:space="preserve"> </w:t>
      </w:r>
      <w:r>
        <w:t xml:space="preserve">professional development and institutional support structures can be tailored to Osaka's distinct demographic and cultural fabric.</w:t>
      </w:r>
    </w:p>
    <w:bookmarkEnd w:id="21"/>
    <w:bookmarkStart w:id="22" w:name="research-objectives"/>
    <w:p>
      <w:pPr>
        <w:pStyle w:val="Heading2"/>
      </w:pPr>
      <w:r>
        <w:t xml:space="preserve">3. Research Objectives</w:t>
      </w:r>
    </w:p>
    <w:p>
      <w:pPr>
        <w:pStyle w:val="FirstParagraph"/>
      </w:pPr>
      <w:r>
        <w:t xml:space="preserve">This study aims to: (1) Identify specific pedagogical, emotional, and administrative challenges faced by</w:t>
      </w:r>
      <w:r>
        <w:t xml:space="preserve"> </w:t>
      </w:r>
      <w:r>
        <w:rPr>
          <w:bCs/>
          <w:b/>
        </w:rPr>
        <w:t xml:space="preserve">Special Education Teacher</w:t>
      </w:r>
      <w:r>
        <w:t xml:space="preserve">s in Osaka public schools; (2) Evaluate the effectiveness of current training programs for these educators within Osaka's context; (3) Co-design culturally responsive support frameworks with Osaka educators and policymakers; and (4) Propose evidence-based recommendations for strengthening</w:t>
      </w:r>
      <w:r>
        <w:t xml:space="preserve"> </w:t>
      </w:r>
      <w:r>
        <w:rPr>
          <w:bCs/>
          <w:b/>
        </w:rPr>
        <w:t xml:space="preserve">Special Education Teacher</w:t>
      </w:r>
      <w:r>
        <w:t xml:space="preserve"> </w:t>
      </w:r>
      <w:r>
        <w:t xml:space="preserve">recruitment, retention, and professional growth in Osaka.</w:t>
      </w:r>
    </w:p>
    <w:bookmarkEnd w:id="22"/>
    <w:bookmarkStart w:id="23" w:name="literature-review"/>
    <w:p>
      <w:pPr>
        <w:pStyle w:val="Heading2"/>
      </w:pPr>
      <w:r>
        <w:t xml:space="preserve">4. Literature Review</w:t>
      </w:r>
    </w:p>
    <w:p>
      <w:pPr>
        <w:pStyle w:val="FirstParagraph"/>
      </w:pPr>
      <w:r>
        <w:t xml:space="preserve">National research on special education in Japan highlights structural barriers: Okada (2019) documented how rigid "special support schools" models persist despite legislative shifts toward inclusive classrooms. Meanwhile, international studies emphasize the critical role of teacher agency (Boyle et al., 2020), yet none have examined Osaka's unique blend of traditional Japanese educational values and urban diversity. Recent Osaka-based work by Watanabe (2022) notes that teachers often internalize societal expectations to "normalize" students, compromising individualized learning. This research bridges these gaps by centering</w:t>
      </w:r>
      <w:r>
        <w:t xml:space="preserve"> </w:t>
      </w:r>
      <w:r>
        <w:rPr>
          <w:bCs/>
          <w:b/>
        </w:rPr>
        <w:t xml:space="preserve">Special Education Teacher</w:t>
      </w:r>
      <w:r>
        <w:t xml:space="preserve"> </w:t>
      </w:r>
      <w:r>
        <w:t xml:space="preserve">voices in Osaka—a city where the 3:1 ratio of special education students to teachers exceeds national averages and socioeconomic disparities are pronounced across districts like Kita-ku versus Sumiyoshi-ku.</w:t>
      </w:r>
    </w:p>
    <w:bookmarkEnd w:id="23"/>
    <w:bookmarkStart w:id="24" w:name="methodology"/>
    <w:p>
      <w:pPr>
        <w:pStyle w:val="Heading2"/>
      </w:pPr>
      <w:r>
        <w:t xml:space="preserve">5. Methodology</w:t>
      </w:r>
    </w:p>
    <w:p>
      <w:pPr>
        <w:pStyle w:val="FirstParagraph"/>
      </w:pPr>
      <w:r>
        <w:t xml:space="preserve">A mixed-methods approach will be employed over 18 months, grounded in Osaka's educational realities:</w:t>
      </w:r>
    </w:p>
    <w:p>
      <w:pPr>
        <w:numPr>
          <w:ilvl w:val="0"/>
          <w:numId w:val="1001"/>
        </w:numPr>
        <w:pStyle w:val="Compact"/>
      </w:pPr>
      <w:r>
        <w:rPr>
          <w:bCs/>
          <w:b/>
        </w:rPr>
        <w:t xml:space="preserve">Phase 1 (4 months):</w:t>
      </w:r>
      <w:r>
        <w:t xml:space="preserve"> </w:t>
      </w:r>
      <w:r>
        <w:t xml:space="preserve">Surveys and focus groups with 300+</w:t>
      </w:r>
      <w:r>
        <w:t xml:space="preserve"> </w:t>
      </w:r>
      <w:r>
        <w:rPr>
          <w:bCs/>
          <w:b/>
        </w:rPr>
        <w:t xml:space="preserve">Special Education Teacher</w:t>
      </w:r>
      <w:r>
        <w:t xml:space="preserve">s across Osaka public schools (stratified by urban/rural districts), exploring challenges in curriculum adaptation, parent communication, and emotional labor.</w:t>
      </w:r>
    </w:p>
    <w:p>
      <w:pPr>
        <w:numPr>
          <w:ilvl w:val="0"/>
          <w:numId w:val="1001"/>
        </w:numPr>
        <w:pStyle w:val="Compact"/>
      </w:pPr>
      <w:r>
        <w:rPr>
          <w:bCs/>
          <w:b/>
        </w:rPr>
        <w:t xml:space="preserve">Phase 2 (6 months):</w:t>
      </w:r>
      <w:r>
        <w:t xml:space="preserve"> </w:t>
      </w:r>
      <w:r>
        <w:t xml:space="preserve">Participatory action research with 15 teacher cohorts in Osaka municipal schools. Co-created workshops will prototype solutions—e.g., "community liaison" roles for teachers to navigate Osaka's neighborhood-based support networks (kōdōshitsu) and reduce isolation.</w:t>
      </w:r>
    </w:p>
    <w:p>
      <w:pPr>
        <w:numPr>
          <w:ilvl w:val="0"/>
          <w:numId w:val="1001"/>
        </w:numPr>
        <w:pStyle w:val="Compact"/>
      </w:pPr>
      <w:r>
        <w:rPr>
          <w:bCs/>
          <w:b/>
        </w:rPr>
        <w:t xml:space="preserve">Phase 3 (5 months):</w:t>
      </w:r>
      <w:r>
        <w:t xml:space="preserve"> </w:t>
      </w:r>
      <w:r>
        <w:t xml:space="preserve">Analysis of Osaka Board of Education policy documents and teacher certification data, triangulated with classroom observations in 10 schools.</w:t>
      </w:r>
    </w:p>
    <w:p>
      <w:pPr>
        <w:numPr>
          <w:ilvl w:val="0"/>
          <w:numId w:val="1001"/>
        </w:numPr>
        <w:pStyle w:val="Compact"/>
      </w:pPr>
      <w:r>
        <w:rPr>
          <w:bCs/>
          <w:b/>
        </w:rPr>
        <w:t xml:space="preserve">Phase 4 (3 months):</w:t>
      </w:r>
      <w:r>
        <w:t xml:space="preserve"> </w:t>
      </w:r>
      <w:r>
        <w:t xml:space="preserve">Collaborative development of a "Osaka Special Education Teacher Support Toolkit," endorsed by the Osaka Prefectural Government and local universities (e.g., Osaka University's Faculty of Education).</w:t>
      </w:r>
    </w:p>
    <w:p>
      <w:pPr>
        <w:pStyle w:val="FirstParagraph"/>
      </w:pPr>
      <w:r>
        <w:t xml:space="preserve">All data collection will adhere to Japanese ethical guidelines and obtain consent through Osaka's municipal education offices. Translation services will ensure accessibility for non-native English-speaking educators.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Japan's special education landscape, with Osaka as a catalyst for national policy change:</w:t>
      </w:r>
    </w:p>
    <w:p>
      <w:pPr>
        <w:numPr>
          <w:ilvl w:val="0"/>
          <w:numId w:val="1002"/>
        </w:numPr>
        <w:pStyle w:val="Compact"/>
      </w:pPr>
      <w:r>
        <w:rPr>
          <w:bCs/>
          <w:b/>
        </w:rPr>
        <w:t xml:space="preserve">Practical Toolkits:</w:t>
      </w:r>
      <w:r>
        <w:t xml:space="preserve"> </w:t>
      </w:r>
      <w:r>
        <w:t xml:space="preserve">A culturally attuned resource bundle including communication protocols for Osaka families (addressing "haji" [shame] cultural dynamics), digital tools for remote support in suburban areas, and trauma-informed classroom strategies validated through Osaka trials.</w:t>
      </w:r>
    </w:p>
    <w:p>
      <w:pPr>
        <w:numPr>
          <w:ilvl w:val="0"/>
          <w:numId w:val="1002"/>
        </w:numPr>
        <w:pStyle w:val="Compact"/>
      </w:pPr>
      <w:r>
        <w:rPr>
          <w:bCs/>
          <w:b/>
        </w:rPr>
        <w:t xml:space="preserve">Policy Influence:</w:t>
      </w:r>
      <w:r>
        <w:t xml:space="preserve"> </w:t>
      </w:r>
      <w:r>
        <w:t xml:space="preserve">Direct input to the Osaka Prefectural Board of Education’s 2025-2030 Special Needs Education Plan, targeting the 35% teacher vacancy rate through revised recruitment incentives (e.g., housing subsidies in high-demand districts like Toyonaka).</w:t>
      </w:r>
    </w:p>
    <w:p>
      <w:pPr>
        <w:numPr>
          <w:ilvl w:val="0"/>
          <w:numId w:val="1002"/>
        </w:numPr>
        <w:pStyle w:val="Compact"/>
      </w:pPr>
      <w:r>
        <w:rPr>
          <w:bCs/>
          <w:b/>
        </w:rPr>
        <w:t xml:space="preserve">National Replication:</w:t>
      </w:r>
      <w:r>
        <w:t xml:space="preserve"> </w:t>
      </w:r>
      <w:r>
        <w:t xml:space="preserve">A scalable model for other Japanese prefectures facing similar urban-rural disparities, with Osaka's success story positioning it as a national leader in inclusive education.</w:t>
      </w:r>
    </w:p>
    <w:p>
      <w:pPr>
        <w:pStyle w:val="FirstParagraph"/>
      </w:pPr>
      <w:r>
        <w:t xml:space="preserve">Crucially, this work centers the lived experiences of Osaka’s</w:t>
      </w:r>
      <w:r>
        <w:t xml:space="preserve"> </w:t>
      </w:r>
      <w:r>
        <w:rPr>
          <w:bCs/>
          <w:b/>
        </w:rPr>
        <w:t xml:space="preserve">Special Education Teacher</w:t>
      </w:r>
      <w:r>
        <w:t xml:space="preserve">s—whose expertise remains undervalued despite being the frontline of Japan's inclusion movement. By embedding local context (e.g., Osaka's "kōshien" sports culture influencing student engagement), the research avoids Western-centric frameworks prevalent in global special education literature.</w:t>
      </w:r>
    </w:p>
    <w:bookmarkEnd w:id="25"/>
    <w:bookmarkStart w:id="26" w:name="timeline-and-ethical-considerations"/>
    <w:p>
      <w:pPr>
        <w:pStyle w:val="Heading2"/>
      </w:pPr>
      <w:r>
        <w:t xml:space="preserve">7. Timeline and Ethical Considerations</w:t>
      </w:r>
    </w:p>
    <w:p>
      <w:pPr>
        <w:pStyle w:val="FirstParagraph"/>
      </w:pPr>
      <w:r>
        <w:t xml:space="preserve">The 18-month project aligns with Osaka’s academic calendar, avoiding disruption during critical student assessment periods. Partnerships with Osaka City University's Special Education Research Center ensure methodological rigor. All participants will receive anonymized compensation (¥5,000 per survey) compliant with Japan's Act on the Protection of Personal Information. Data will be stored in secure servers at Osaka Prefecture’s educational data hub.</w:t>
      </w:r>
    </w:p>
    <w:bookmarkEnd w:id="26"/>
    <w:bookmarkStart w:id="27" w:name="conclusion"/>
    <w:p>
      <w:pPr>
        <w:pStyle w:val="Heading2"/>
      </w:pPr>
      <w:r>
        <w:t xml:space="preserve">8. Conclusion</w:t>
      </w:r>
    </w:p>
    <w:p>
      <w:pPr>
        <w:pStyle w:val="FirstParagraph"/>
      </w:pPr>
      <w:r>
        <w:t xml:space="preserve">In an era where Japan strives for a truly inclusive society (as outlined in its 2030 Vision), the efficacy of</w:t>
      </w:r>
      <w:r>
        <w:t xml:space="preserve"> </w:t>
      </w:r>
      <w:r>
        <w:rPr>
          <w:bCs/>
          <w:b/>
        </w:rPr>
        <w:t xml:space="preserve">Special Education Teacher</w:t>
      </w:r>
      <w:r>
        <w:t xml:space="preserve">s is non-negotiable. This research transcends academic inquiry—it seeks to empower educators who nurture Osaka's most vulnerable students within a city renowned for innovation and tradition. By documenting how</w:t>
      </w:r>
      <w:r>
        <w:t xml:space="preserve"> </w:t>
      </w:r>
      <w:r>
        <w:rPr>
          <w:bCs/>
          <w:b/>
        </w:rPr>
        <w:t xml:space="preserve">Special Education Teacher</w:t>
      </w:r>
      <w:r>
        <w:t xml:space="preserve">s can thrive in Osaka’s dynamic environment, this proposal will deliver actionable pathways for systemic change not only across Japan but as a global benchmark for urban special education. The success of this initiative hinges on respecting Osaka’s cultural ethos while courageously addressing its unmet needs—proving that when</w:t>
      </w:r>
      <w:r>
        <w:t xml:space="preserve"> </w:t>
      </w:r>
      <w:r>
        <w:rPr>
          <w:bCs/>
          <w:b/>
        </w:rPr>
        <w:t xml:space="preserve">Special Education Teacher</w:t>
      </w:r>
      <w:r>
        <w:t xml:space="preserve"> </w:t>
      </w:r>
      <w:r>
        <w:t xml:space="preserve">support is prioritized, every child in Osaka can access their right to meaningful education.</w:t>
      </w:r>
    </w:p>
    <w:bookmarkEnd w:id="27"/>
    <w:bookmarkStart w:id="28" w:name="references-illustrative"/>
    <w:p>
      <w:pPr>
        <w:pStyle w:val="Heading2"/>
      </w:pPr>
      <w:r>
        <w:t xml:space="preserve">9. References (Illustrative)</w:t>
      </w:r>
    </w:p>
    <w:p>
      <w:pPr>
        <w:numPr>
          <w:ilvl w:val="0"/>
          <w:numId w:val="1003"/>
        </w:numPr>
        <w:pStyle w:val="Compact"/>
      </w:pPr>
      <w:r>
        <w:t xml:space="preserve">Osaka Prefectural Board of Education. (2023). *Annual Report on Special Needs Education*. Osaka: Prefecture Press.</w:t>
      </w:r>
    </w:p>
    <w:p>
      <w:pPr>
        <w:numPr>
          <w:ilvl w:val="0"/>
          <w:numId w:val="1003"/>
        </w:numPr>
        <w:pStyle w:val="Compact"/>
      </w:pPr>
      <w:r>
        <w:t xml:space="preserve">Tanaka, M., &amp; Sato, K. (2021). *Inclusive Education in Urban Japan: A Comparative Study*. Journal of Asian Special Education, 17(2), 45-63.</w:t>
      </w:r>
    </w:p>
    <w:p>
      <w:pPr>
        <w:numPr>
          <w:ilvl w:val="0"/>
          <w:numId w:val="1003"/>
        </w:numPr>
        <w:pStyle w:val="Compact"/>
      </w:pPr>
      <w:r>
        <w:t xml:space="preserve">Watanabe, Y. (2022). "Cultural Barriers to Inclusion in Osaka Schools." *Osaka Educational Review*, 10(4), 112–130.</w:t>
      </w:r>
    </w:p>
    <w:p>
      <w:pPr>
        <w:numPr>
          <w:ilvl w:val="0"/>
          <w:numId w:val="1003"/>
        </w:numPr>
        <w:pStyle w:val="Compact"/>
      </w:pPr>
      <w:r>
        <w:t xml:space="preserve">Okada, S. (2019). *The Special School Dilemma: Japan's Education Policy Challenges*. Springer.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Osaka, Japan</dc:title>
  <dc:creator/>
  <dc:language>en</dc:language>
  <cp:keywords/>
  <dcterms:created xsi:type="dcterms:W3CDTF">2026-07-23T15:14:32Z</dcterms:created>
  <dcterms:modified xsi:type="dcterms:W3CDTF">2026-07-23T15:14:32Z</dcterms:modified>
</cp:coreProperties>
</file>

<file path=docProps/custom.xml><?xml version="1.0" encoding="utf-8"?>
<Properties xmlns="http://schemas.openxmlformats.org/officeDocument/2006/custom-properties" xmlns:vt="http://schemas.openxmlformats.org/officeDocument/2006/docPropsVTypes"/>
</file>