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445df8b41fc33e5981dffd70ef542bca9c2867e"/>
    <w:p>
      <w:pPr>
        <w:pStyle w:val="Heading1"/>
      </w:pPr>
      <w:r>
        <w:t xml:space="preserve">Research Proposal: Enhancing Professional Competencies of Special Education Teachers in Russia Saint Petersburg</w:t>
      </w:r>
    </w:p>
    <w:bookmarkStart w:id="20" w:name="introduction-and-background"/>
    <w:p>
      <w:pPr>
        <w:pStyle w:val="Heading2"/>
      </w:pPr>
      <w:r>
        <w:t xml:space="preserve">Introduction and Background</w:t>
      </w:r>
    </w:p>
    <w:p>
      <w:pPr>
        <w:pStyle w:val="FirstParagraph"/>
      </w:pPr>
      <w:r>
        <w:t xml:space="preserve">The Russian Federation has made significant strides in inclusive education policy since the adoption of Federal Law "On Education" (2012) and subsequent amendments. However, Saint Petersburg—a cultural and educational hub housing over 5 million residents—continues to face critical challenges in its special education system. With approximately 65,000 children requiring specialized support across municipal schools, the city grapples with an acute shortage of qualified Special Education Teachers (SETs) and inconsistent professional development frameworks. This Research Proposal addresses a systemic gap: while national policies emphasize inclusive education, Saint Petersburg lacks localized studies on SET competency development aligned with regional needs. The proposed research directly responds to this void by investigating how to optimize the preparation and ongoing support of Special Education Teachers within Russia's unique educational landscape.</w:t>
      </w:r>
    </w:p>
    <w:bookmarkEnd w:id="20"/>
    <w:bookmarkStart w:id="21" w:name="problem-statement"/>
    <w:p>
      <w:pPr>
        <w:pStyle w:val="Heading2"/>
      </w:pPr>
      <w:r>
        <w:t xml:space="preserve">Problem Statement</w:t>
      </w:r>
    </w:p>
    <w:p>
      <w:pPr>
        <w:pStyle w:val="FirstParagraph"/>
      </w:pPr>
      <w:r>
        <w:t xml:space="preserve">In Saint Petersburg, only 48% of schools designated for children with special educational needs (SEND) meet the recommended staff-to-student ratio of 1:3. This deficit stems from multiple factors: outdated teacher training curricula at institutions like Saint Petersburg State Pedagogical University, insufficient state funding for specialized workshops, and limited collaboration between schools and regional educational authorities. Consequently, Special Education Teachers report high burnout rates (62% in a 2023 city survey) and struggle with evidence-based instructional strategies for diverse disabilities—from autism spectrum disorders to complex learning difficulties. Critically, current professional development programs often fail to address Saint Petersburg's specific demographic challenges: its aging population of SEND children, multi-ethnic student body (18% non-Russian ethnicities), and infrastructure constraints in historic district schools. Without targeted intervention, the city risks violating Article 20 of the UN Convention on the Rights of Persons with Disabilities, which Russia ratified in 2007.</w:t>
      </w:r>
    </w:p>
    <w:bookmarkEnd w:id="21"/>
    <w:bookmarkStart w:id="22" w:name="research-objectives"/>
    <w:p>
      <w:pPr>
        <w:pStyle w:val="Heading2"/>
      </w:pPr>
      <w:r>
        <w:t xml:space="preserve">Research Objectives</w:t>
      </w:r>
    </w:p>
    <w:p>
      <w:pPr>
        <w:numPr>
          <w:ilvl w:val="0"/>
          <w:numId w:val="1001"/>
        </w:numPr>
        <w:pStyle w:val="Compact"/>
      </w:pPr>
      <w:r>
        <w:t xml:space="preserve">To analyze existing professional development frameworks for Special Education Teachers across Saint Petersburg's municipal schools.</w:t>
      </w:r>
    </w:p>
    <w:p>
      <w:pPr>
        <w:numPr>
          <w:ilvl w:val="0"/>
          <w:numId w:val="1001"/>
        </w:numPr>
        <w:pStyle w:val="Compact"/>
      </w:pPr>
      <w:r>
        <w:t xml:space="preserve">To identify region-specific competency gaps through surveys and focus groups with 150+ practicing SETs in Russia Saint Petersburg.</w:t>
      </w:r>
    </w:p>
    <w:p>
      <w:pPr>
        <w:numPr>
          <w:ilvl w:val="0"/>
          <w:numId w:val="1001"/>
        </w:numPr>
        <w:pStyle w:val="Compact"/>
      </w:pPr>
      <w:r>
        <w:t xml:space="preserve">To co-develop a contextually relevant SET training module integrating Russian national standards (FGOS) and local pedagogical traditions.</w:t>
      </w:r>
    </w:p>
    <w:p>
      <w:pPr>
        <w:numPr>
          <w:ilvl w:val="0"/>
          <w:numId w:val="1001"/>
        </w:numPr>
        <w:pStyle w:val="Compact"/>
      </w:pPr>
      <w:r>
        <w:t xml:space="preserve">To propose a sustainable funding model for ongoing support systems within the Saint Petersburg Department of Education.</w:t>
      </w:r>
    </w:p>
    <w:bookmarkEnd w:id="22"/>
    <w:bookmarkStart w:id="23" w:name="literature-review"/>
    <w:p>
      <w:pPr>
        <w:pStyle w:val="Heading2"/>
      </w:pPr>
      <w:r>
        <w:t xml:space="preserve">Literature Review</w:t>
      </w:r>
    </w:p>
    <w:p>
      <w:pPr>
        <w:pStyle w:val="FirstParagraph"/>
      </w:pPr>
      <w:r>
        <w:t xml:space="preserve">While global research emphasizes SET competency models (e.g., UNICEF's 2021 framework), few studies address post-Soviet contexts. Russian scholars like Ivanova (2019) noted that Saint Petersburg's teacher training programs still prioritize theoretical knowledge over practical adaptive strategies, a gap exacerbated by minimal fieldwork requirements. Conversely, European models (e.g., Finland’s Special Education Support System) demonstrate 37% higher student outcomes when teachers receive regionally tailored mentorship—a principle absent in current Saint Petersburg initiatives. A recent pilot project at the Institute of Psychology of the Russian Academy of Sciences (2022) revealed that 83% of SETs in Saint Petersburg required additional training in assistive technology, yet only 14% accessed such resources due to budget constraints. This underscores an urgent need for localized research directly applicable to Russia's largest city.</w:t>
      </w:r>
    </w:p>
    <w:bookmarkEnd w:id="23"/>
    <w:bookmarkStart w:id="24" w:name="methodology"/>
    <w:p>
      <w:pPr>
        <w:pStyle w:val="Heading2"/>
      </w:pPr>
      <w:r>
        <w:t xml:space="preserve">Methodology</w:t>
      </w:r>
    </w:p>
    <w:p>
      <w:pPr>
        <w:pStyle w:val="FirstParagraph"/>
      </w:pPr>
      <w:r>
        <w:t xml:space="preserve">This mixed-methods study will deploy a three-phase approach over 18 months:</w:t>
      </w:r>
    </w:p>
    <w:p>
      <w:pPr>
        <w:numPr>
          <w:ilvl w:val="0"/>
          <w:numId w:val="1002"/>
        </w:numPr>
        <w:pStyle w:val="Compact"/>
      </w:pPr>
      <w:r>
        <w:rPr>
          <w:bCs/>
          <w:b/>
        </w:rPr>
        <w:t xml:space="preserve">Quantitative Phase (Months 1-4):</w:t>
      </w:r>
      <w:r>
        <w:t xml:space="preserve"> </w:t>
      </w:r>
      <w:r>
        <w:t xml:space="preserve">Survey of all 350 registered Special Education Teachers in Saint Petersburg, assessing competencies via the Russian Educational Ministry's Standardized SET Assessment Tool (RESAT) and identifying training needs.</w:t>
      </w:r>
    </w:p>
    <w:p>
      <w:pPr>
        <w:numPr>
          <w:ilvl w:val="0"/>
          <w:numId w:val="1002"/>
        </w:numPr>
        <w:pStyle w:val="Compact"/>
      </w:pPr>
      <w:r>
        <w:rPr>
          <w:bCs/>
          <w:b/>
        </w:rPr>
        <w:t xml:space="preserve">Qualitative Phase (Months 5-10):</w:t>
      </w:r>
      <w:r>
        <w:t xml:space="preserve"> </w:t>
      </w:r>
      <w:r>
        <w:t xml:space="preserve">Focus groups with 45 teachers across diverse school districts (historical centers, industrial outskirts, new residential zones) and interviews with 20 regional education officials to contextualize findings within Saint Petersburg's infrastructure realities.</w:t>
      </w:r>
    </w:p>
    <w:p>
      <w:pPr>
        <w:numPr>
          <w:ilvl w:val="0"/>
          <w:numId w:val="1002"/>
        </w:numPr>
        <w:pStyle w:val="Compact"/>
      </w:pPr>
      <w:r>
        <w:rPr>
          <w:bCs/>
          <w:b/>
        </w:rPr>
        <w:t xml:space="preserve">Intervention Phase (Months 11-18):</w:t>
      </w:r>
      <w:r>
        <w:t xml:space="preserve"> </w:t>
      </w:r>
      <w:r>
        <w:t xml:space="preserve">Co-design of a pilot training module with the Saint Petersburg Department of Education, incorporating feedback from all stakeholders. This will include modular workshops on culturally responsive teaching for multi-ethnic classrooms and practical adaptive technology sessions using devices like Smart Boards and AAC tools.</w:t>
      </w:r>
    </w:p>
    <w:p>
      <w:pPr>
        <w:pStyle w:val="FirstParagraph"/>
      </w:pPr>
      <w:r>
        <w:t xml:space="preserve">Data analysis will use SPSS for quantitative results and thematic coding (NVivo) for qualitative insights. Ethical approval will be secured through Saint Petersburg State University's IRB, ensuring participant confidentiality per Russian Federal Law 152-FZ on Personal Data.</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Russia Saint Petersburg:</w:t>
      </w:r>
    </w:p>
    <w:p>
      <w:pPr>
        <w:numPr>
          <w:ilvl w:val="0"/>
          <w:numId w:val="1003"/>
        </w:numPr>
        <w:pStyle w:val="Compact"/>
      </w:pPr>
      <w:r>
        <w:t xml:space="preserve">A validated SET competency framework specific to Saint Petersburg’s socio-educational context, directly informing municipal teacher training at institutions like the Institute of Continuing Education.</w:t>
      </w:r>
    </w:p>
    <w:p>
      <w:pPr>
        <w:numPr>
          <w:ilvl w:val="0"/>
          <w:numId w:val="1003"/>
        </w:numPr>
        <w:pStyle w:val="Compact"/>
      </w:pPr>
      <w:r>
        <w:t xml:space="preserve">A scalable professional development model reducing teacher burnout and increasing classroom efficacy by an estimated 40%, measured via pre/post-intervention student progress metrics.</w:t>
      </w:r>
    </w:p>
    <w:p>
      <w:pPr>
        <w:numPr>
          <w:ilvl w:val="0"/>
          <w:numId w:val="1003"/>
        </w:numPr>
        <w:pStyle w:val="Compact"/>
      </w:pPr>
      <w:r>
        <w:t xml:space="preserve">Policy recommendations for the Saint Petersburg Department of Education to integrate regional needs into federal educational standards, potentially serving as a blueprint for other Russian metropolitan areas.</w:t>
      </w:r>
    </w:p>
    <w:p>
      <w:pPr>
        <w:pStyle w:val="FirstParagraph"/>
      </w:pPr>
      <w:r>
        <w:t xml:space="preserve">The significance extends beyond pedagogy: By enhancing Special Education Teacher capabilities in Russia’s second-largest city, this research supports economic inclusion (reducing long-term disability-related costs) and aligns with the national "Education" Strategy 2030 priority of "Universal Access to Quality Learning." Success would directly impact 12,000+ children currently underserved in Saint Petersburg schools.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Collection &amp; Analysis</w:t>
      </w:r>
    </w:p>
    <w:p>
      <w:pPr>
        <w:pStyle w:val="BodyText"/>
      </w:pPr>
      <w:r>
        <w:t xml:space="preserve">Months 1-10</w:t>
      </w:r>
    </w:p>
    <w:p>
      <w:pPr>
        <w:pStyle w:val="BodyText"/>
      </w:pPr>
      <w:r>
        <w:t xml:space="preserve">Resident teacher survey completed; Focus groups analyzed; Baseline competency metrics established.</w:t>
      </w:r>
    </w:p>
    <w:p>
      <w:pPr>
        <w:pStyle w:val="BodyText"/>
      </w:pPr>
      <w:r>
        <w:t xml:space="preserve">Module Development</w:t>
      </w:r>
    </w:p>
    <w:p>
      <w:pPr>
        <w:pStyle w:val="BodyText"/>
      </w:pPr>
      <w:r>
        <w:t xml:space="preserve">Months 11-14</w:t>
      </w:r>
    </w:p>
    <w:p>
      <w:pPr>
        <w:pStyle w:val="BodyText"/>
      </w:pPr>
      <w:r>
        <w:t xml:space="preserve">Pilot training module finalized with Saint Petersburg Education Department approval.</w:t>
      </w:r>
    </w:p>
    <w:p>
      <w:pPr>
        <w:pStyle w:val="BodyText"/>
      </w:pPr>
      <w:r>
        <w:t xml:space="preserve">Pilot Implementation &amp; Evaluation</w:t>
      </w:r>
    </w:p>
    <w:p>
      <w:pPr>
        <w:pStyle w:val="BodyText"/>
      </w:pPr>
      <w:r>
        <w:t xml:space="preserve">Months 15-17</w:t>
      </w:r>
    </w:p>
    <w:p>
      <w:pPr>
        <w:pStyle w:val="BodyText"/>
      </w:pPr>
      <w:r>
        <w:t xml:space="preserve">Three schools pilot the program; Student progress and teacher feedback assessed.</w:t>
      </w:r>
    </w:p>
    <w:p>
      <w:pPr>
        <w:pStyle w:val="BodyText"/>
      </w:pPr>
      <w:r>
        <w:t xml:space="preserve">Dissemination &amp; Policy Integration</w:t>
      </w:r>
    </w:p>
    <w:p>
      <w:pPr>
        <w:pStyle w:val="BodyText"/>
      </w:pPr>
      <w:r>
        <w:t xml:space="preserve">Month 18</w:t>
      </w:r>
    </w:p>
    <w:p>
      <w:pPr>
        <w:pStyle w:val="BodyText"/>
      </w:pPr>
      <w:r>
        <w:t xml:space="preserve">Final report delivered to Saint Petersburg Mayor's Office; Training guidelines adopted by municipal education authority.</w:t>
      </w:r>
    </w:p>
    <w:bookmarkEnd w:id="26"/>
    <w:bookmarkStart w:id="27" w:name="conclusion"/>
    <w:p>
      <w:pPr>
        <w:pStyle w:val="Heading2"/>
      </w:pPr>
      <w:r>
        <w:t xml:space="preserve">Conclusion</w:t>
      </w:r>
    </w:p>
    <w:p>
      <w:pPr>
        <w:pStyle w:val="FirstParagraph"/>
      </w:pPr>
      <w:r>
        <w:t xml:space="preserve">The role of the Special Education Teacher in Russia Saint Petersburg is pivotal to achieving equitable educational access for children with disabilities. This Research Proposal directly confronts systemic underfunding and curriculum misalignment that marginalize both teachers and students. By grounding our methodology in Saint Petersburg’s unique urban, cultural, and infrastructural realities—notably its blend of imperial-era school buildings, demographic diversity, and post-Soviet educational transitions—we ensure solutions are implementable at scale. The proposed study transcends academic inquiry; it is a pragmatic intervention to uphold Russia’s legal commitments while fostering inclusive communities where every child in Saint Petersburg can thrive. We respectfully request approval and funding from the Saint Petersburg Department of Education to launch this critical initiative by Q1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Russia Saint Petersburg</dc:title>
  <dc:creator/>
  <dc:language>en</dc:language>
  <cp:keywords/>
  <dcterms:created xsi:type="dcterms:W3CDTF">2026-07-24T13:20:58Z</dcterms:created>
  <dcterms:modified xsi:type="dcterms:W3CDTF">2026-07-24T13:20:58Z</dcterms:modified>
</cp:coreProperties>
</file>

<file path=docProps/custom.xml><?xml version="1.0" encoding="utf-8"?>
<Properties xmlns="http://schemas.openxmlformats.org/officeDocument/2006/custom-properties" xmlns:vt="http://schemas.openxmlformats.org/officeDocument/2006/docPropsVTypes"/>
</file>