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Practices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9" w:name="X72776abc4d92ac55cd2ba484461a09100e9f58f"/>
    <w:p>
      <w:pPr>
        <w:pStyle w:val="Heading1"/>
      </w:pPr>
      <w:r>
        <w:t xml:space="preserve">Research Proposal: Advancing Special Education Teacher Competencies in the United Arab Emirates Dubai Context</w:t>
      </w:r>
    </w:p>
    <w:bookmarkStart w:id="20" w:name="introduction"/>
    <w:p>
      <w:pPr>
        <w:pStyle w:val="Heading2"/>
      </w:pPr>
      <w:r>
        <w:t xml:space="preserve">1. Introduction</w:t>
      </w:r>
    </w:p>
    <w:p>
      <w:pPr>
        <w:pStyle w:val="FirstParagraph"/>
      </w:pPr>
      <w:r>
        <w:t xml:space="preserve">The United Arab Emirates, particularly Dubai, has demonstrated remarkable progress in educational inclusivity through its strategic vision of "UAE Vision 2021" and "National Strategy for Inclusive Education." As a global hub for education innovation, Dubai's commitment to providing equitable learning opportunities for students with diverse needs necessitates a focused examination of</w:t>
      </w:r>
      <w:r>
        <w:t xml:space="preserve"> </w:t>
      </w:r>
      <w:r>
        <w:rPr>
          <w:bCs/>
          <w:b/>
        </w:rPr>
        <w:t xml:space="preserve">Special Education Teacher</w:t>
      </w:r>
      <w:r>
        <w:t xml:space="preserve"> </w:t>
      </w:r>
      <w:r>
        <w:t xml:space="preserve">efficacy. Despite significant infrastructure investments, gaps persist in teacher preparation, cultural responsiveness, and evidence-based practices within Dubai's specialized educational landscape. This</w:t>
      </w:r>
      <w:r>
        <w:t xml:space="preserve"> </w:t>
      </w:r>
      <w:r>
        <w:rPr>
          <w:bCs/>
          <w:b/>
        </w:rPr>
        <w:t xml:space="preserve">Research Proposal</w:t>
      </w:r>
      <w:r>
        <w:t xml:space="preserve"> </w:t>
      </w:r>
      <w:r>
        <w:t xml:space="preserve">addresses these critical challenges by investigating the specific competencies required for effective</w:t>
      </w:r>
      <w:r>
        <w:t xml:space="preserve"> </w:t>
      </w:r>
      <w:r>
        <w:rPr>
          <w:bCs/>
          <w:b/>
        </w:rPr>
        <w:t xml:space="preserve">Special Education Teacher</w:t>
      </w:r>
      <w:r>
        <w:t xml:space="preserve"> </w:t>
      </w:r>
      <w:r>
        <w:t xml:space="preserve">roles in the United Arab Emirates Dubai environment. The study responds to UAE Ministry of Education directives emphasizing teacher quality as a cornerstone of inclusive education success.</w:t>
      </w:r>
    </w:p>
    <w:bookmarkEnd w:id="20"/>
    <w:bookmarkStart w:id="21" w:name="problem-statement"/>
    <w:p>
      <w:pPr>
        <w:pStyle w:val="Heading2"/>
      </w:pPr>
      <w:r>
        <w:t xml:space="preserve">2. Problem Statement</w:t>
      </w:r>
    </w:p>
    <w:p>
      <w:pPr>
        <w:pStyle w:val="FirstParagraph"/>
      </w:pPr>
      <w:r>
        <w:t xml:space="preserve">Dubai's rapid demographic growth and increasing prevalence of neurodiversity (including autism spectrum disorder, learning disabilities, and physical impairments) have strained existing special education frameworks. Current data indicates a 40% vacancy rate in specialized teaching roles across Dubai private and public schools, with many incumbent teachers reporting inadequate training in UAE-specific cultural contexts. The disconnect between internationally developed intervention models and Dubai's multicultural classroom realities—where Arabic, English, and South Asian languages intersect—creates barriers to effective pedagogy. This gap directly impacts student outcomes: UAE national assessments show 28% lower academic engagement among special needs students compared to peers in inclusive settings (UAE Ministry of Education, 2023). Without targeted research into Dubai's unique educational ecosystem, efforts to achieve the UN Sustainable Development Goal 4 (Quality Education) remain fragmented.</w:t>
      </w:r>
    </w:p>
    <w:bookmarkEnd w:id="21"/>
    <w:bookmarkStart w:id="22" w:name="literature-review"/>
    <w:p>
      <w:pPr>
        <w:pStyle w:val="Heading2"/>
      </w:pPr>
      <w:r>
        <w:t xml:space="preserve">3. Literature Review</w:t>
      </w:r>
    </w:p>
    <w:p>
      <w:pPr>
        <w:pStyle w:val="FirstParagraph"/>
      </w:pPr>
      <w:r>
        <w:t xml:space="preserve">Global literature identifies three critical pillars for effective special education: pedagogical skill (Cipani, 2019), cultural competence (Gay, 2021), and systemic support structures (Hawkins et al., 2020). However, studies conducted in Western contexts (e.g., US or UK) rarely account for the UAE's distinct socio-linguistic fabric—where family dynamics emphasize collectivism over individualism, religious considerations shape educational approaches, and Arabic is the primary medium of instruction despite English being widely spoken. Recent UAE-focused studies (Al Marzouqi &amp; Al Kaabi, 2022) note that only 15% of</w:t>
      </w:r>
      <w:r>
        <w:t xml:space="preserve"> </w:t>
      </w:r>
      <w:r>
        <w:rPr>
          <w:bCs/>
          <w:b/>
        </w:rPr>
        <w:t xml:space="preserve">Special Education Teacher</w:t>
      </w:r>
      <w:r>
        <w:t xml:space="preserve"> </w:t>
      </w:r>
      <w:r>
        <w:t xml:space="preserve">training programs in Dubai integrate Emirati cultural scenarios into practical modules. This represents a significant omission given that parental engagement rates for special education services in Dubai remain below the global average of 65%, partly due to communication barriers between teachers and families.</w:t>
      </w:r>
    </w:p>
    <w:bookmarkEnd w:id="22"/>
    <w:bookmarkStart w:id="23" w:name="research-objectives"/>
    <w:p>
      <w:pPr>
        <w:pStyle w:val="Heading2"/>
      </w:pPr>
      <w:r>
        <w:t xml:space="preserve">4. Research Objectives</w:t>
      </w:r>
    </w:p>
    <w:p>
      <w:pPr>
        <w:numPr>
          <w:ilvl w:val="0"/>
          <w:numId w:val="1001"/>
        </w:numPr>
        <w:pStyle w:val="Compact"/>
      </w:pPr>
      <w:r>
        <w:t xml:space="preserve">To identify culturally responsive teaching strategies most effective for Dubai's diverse student population (including Emirati, South Asian, and Western expatriate communities).</w:t>
      </w:r>
    </w:p>
    <w:p>
      <w:pPr>
        <w:numPr>
          <w:ilvl w:val="0"/>
          <w:numId w:val="1001"/>
        </w:numPr>
        <w:pStyle w:val="Compact"/>
      </w:pPr>
      <w:r>
        <w:t xml:space="preserve">To evaluate the alignment between current teacher training curricula at Dubai institutions (e.g., American University of Sharjah, Dubai Knowledge Park) and UAE Ministry of Education competency standards.</w:t>
      </w:r>
    </w:p>
    <w:p>
      <w:pPr>
        <w:numPr>
          <w:ilvl w:val="0"/>
          <w:numId w:val="1001"/>
        </w:numPr>
        <w:pStyle w:val="Compact"/>
      </w:pPr>
      <w:r>
        <w:t xml:space="preserve">To develop a framework for sustainable professional development addressing gaps in trauma-informed practices, assistive technology integration, and family collaboration within the United Arab Emirates Dubai context.</w:t>
      </w:r>
    </w:p>
    <w:bookmarkEnd w:id="23"/>
    <w:bookmarkStart w:id="24" w:name="methodology"/>
    <w:p>
      <w:pPr>
        <w:pStyle w:val="Heading2"/>
      </w:pPr>
      <w:r>
        <w:t xml:space="preserve">5. Methodology</w:t>
      </w:r>
    </w:p>
    <w:p>
      <w:pPr>
        <w:pStyle w:val="FirstParagraph"/>
      </w:pPr>
      <w:r>
        <w:t xml:space="preserve">This mixed-methods study employs a sequential explanatory design across three phases:</w:t>
      </w:r>
    </w:p>
    <w:p>
      <w:pPr>
        <w:numPr>
          <w:ilvl w:val="0"/>
          <w:numId w:val="1002"/>
        </w:numPr>
        <w:pStyle w:val="Compact"/>
      </w:pPr>
      <w:r>
        <w:rPr>
          <w:bCs/>
          <w:b/>
        </w:rPr>
        <w:t xml:space="preserve">Phase 1 (Quantitative):</w:t>
      </w:r>
      <w:r>
        <w:t xml:space="preserve"> </w:t>
      </w:r>
      <w:r>
        <w:t xml:space="preserve">Survey of 300+ practicing Special Education Teachers in Dubai public and private schools (75% response target), measuring competencies via validated scales (e.g., IDEA-12, Cultural Responsiveness Inventory).</w:t>
      </w:r>
    </w:p>
    <w:p>
      <w:pPr>
        <w:numPr>
          <w:ilvl w:val="0"/>
          <w:numId w:val="1002"/>
        </w:numPr>
        <w:pStyle w:val="Compact"/>
      </w:pPr>
      <w:r>
        <w:rPr>
          <w:bCs/>
          <w:b/>
        </w:rPr>
        <w:t xml:space="preserve">Phase 2 (Qualitative):</w:t>
      </w:r>
      <w:r>
        <w:t xml:space="preserve"> </w:t>
      </w:r>
      <w:r>
        <w:t xml:space="preserve">In-depth interviews with 45 teachers, 30 parents, and 20 school administrators across Dubai's educational zones (Downtown Dubai, Al Quoz, Jebel Ali), exploring contextual challenges.</w:t>
      </w:r>
    </w:p>
    <w:p>
      <w:pPr>
        <w:numPr>
          <w:ilvl w:val="0"/>
          <w:numId w:val="1002"/>
        </w:numPr>
        <w:pStyle w:val="Compact"/>
      </w:pPr>
      <w:r>
        <w:rPr>
          <w:bCs/>
          <w:b/>
        </w:rPr>
        <w:t xml:space="preserve">Phase 3 (Co-Design Workshop):</w:t>
      </w:r>
      <w:r>
        <w:t xml:space="preserve"> </w:t>
      </w:r>
      <w:r>
        <w:t xml:space="preserve">Collaborative development of the teacher competency framework with UAE Ministry of Education stakeholders and leading special education institutions.</w:t>
      </w:r>
    </w:p>
    <w:p>
      <w:pPr>
        <w:pStyle w:val="FirstParagraph"/>
      </w:pPr>
      <w:r>
        <w:t xml:space="preserve">Data analysis will use SPSS for quantitative results and NVivo for thematic coding. Ethical clearance will be obtained from Dubai Research Ethics Board, prioritizing data anonymization per UAE Personal Data Protection Law (2021).</w:t>
      </w:r>
    </w:p>
    <w:bookmarkEnd w:id="24"/>
    <w:bookmarkStart w:id="25" w:name="expected-outcomes-and-significance"/>
    <w:p>
      <w:pPr>
        <w:pStyle w:val="Heading2"/>
      </w:pPr>
      <w:r>
        <w:t xml:space="preserve">6. Expected Outcomes and Significance</w:t>
      </w:r>
    </w:p>
    <w:p>
      <w:pPr>
        <w:pStyle w:val="FirstParagraph"/>
      </w:pPr>
      <w:r>
        <w:t xml:space="preserve">This research directly supports the UAE's National Inclusion Strategy (2030) by providing actionable insights to transform teacher preparation in Dubai. The anticipated outcomes include:</w:t>
      </w:r>
    </w:p>
    <w:p>
      <w:pPr>
        <w:numPr>
          <w:ilvl w:val="0"/>
          <w:numId w:val="1003"/>
        </w:numPr>
        <w:pStyle w:val="Compact"/>
      </w:pPr>
      <w:r>
        <w:t xml:space="preserve">A validated competency rubric tailored for the United Arab Emirates Dubai classroom, integrating Arabic cultural protocols and multilingual pedagogy.</w:t>
      </w:r>
    </w:p>
    <w:p>
      <w:pPr>
        <w:numPr>
          <w:ilvl w:val="0"/>
          <w:numId w:val="1003"/>
        </w:numPr>
        <w:pStyle w:val="Compact"/>
      </w:pPr>
      <w:r>
        <w:t xml:space="preserve">Recommendations for curriculum reform at UAE Teacher Training Institutes, emphasizing field placements within Dubai's multicultural schools.</w:t>
      </w:r>
    </w:p>
    <w:p>
      <w:pPr>
        <w:numPr>
          <w:ilvl w:val="0"/>
          <w:numId w:val="1003"/>
        </w:numPr>
        <w:pStyle w:val="Compact"/>
      </w:pPr>
      <w:r>
        <w:t xml:space="preserve">A scalable professional development model addressing critical gaps in autism support (25% of special education cases in Dubai) and inclusive technology use (only 30% of schools have dedicated assistive tech specialists).</w:t>
      </w:r>
    </w:p>
    <w:p>
      <w:pPr>
        <w:pStyle w:val="FirstParagraph"/>
      </w:pPr>
      <w:r>
        <w:t xml:space="preserve">The significance extends beyond pedagogical improvement: Enhanced teacher effectiveness will directly contribute to UAE's goal of reducing youth unemployment among special needs populations by 45% by 2030. For Dubai specifically, this research aligns with the Dubai Future Accelerators initiative to position the emirate as a global leader in inclusive education—currently ranked 28th globally but with potential for top-10 status through strategic teacher development.</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Phase 1: Survey Deployment</w:t>
      </w:r>
    </w:p>
    <w:p>
      <w:pPr>
        <w:pStyle w:val="BodyText"/>
      </w:pPr>
      <w:r>
        <w:t xml:space="preserve">Months 1-3</w:t>
      </w:r>
    </w:p>
    <w:p>
      <w:pPr>
        <w:pStyle w:val="BodyText"/>
      </w:pPr>
      <w:r>
        <w:t xml:space="preserve">School partnerships secured; data collection complete.</w:t>
      </w:r>
    </w:p>
    <w:p>
      <w:pPr>
        <w:pStyle w:val="BodyText"/>
      </w:pPr>
      <w:r>
        <w:t xml:space="preserve">Phase 2: Qualitative Analysis</w:t>
      </w:r>
    </w:p>
    <w:p>
      <w:pPr>
        <w:pStyle w:val="BodyText"/>
      </w:pPr>
      <w:r>
        <w:t xml:space="preserve">Months 4-6Thematic framework developed; stakeholder reports drafted.</w:t>
      </w:r>
    </w:p>
    <w:p>
      <w:pPr>
        <w:pStyle w:val="BodyText"/>
      </w:pPr>
      <w:r>
        <w:t xml:space="preserve">Phase 3: Co-Design &amp; Dissemination (Months 7-12)</w:t>
      </w:r>
    </w:p>
    <w:p>
      <w:pPr>
        <w:pStyle w:val="BodyText"/>
      </w:pPr>
      <w:r>
        <w:t xml:space="preserve">Framework finalization with UAE Ministry</w:t>
      </w:r>
    </w:p>
    <w:p>
      <w:pPr>
        <w:pStyle w:val="BodyText"/>
      </w:pPr>
      <w:r>
        <w:t xml:space="preserve">Month 8</w:t>
      </w:r>
    </w:p>
    <w:p>
      <w:pPr>
        <w:pStyle w:val="BodyText"/>
      </w:pPr>
      <w:r>
        <w:t xml:space="preserve">Ministry endorsement secured.</w:t>
      </w:r>
    </w:p>
    <w:p>
      <w:pPr>
        <w:pStyle w:val="BodyText"/>
      </w:pPr>
      <w:r>
        <w:t xml:space="preserve">Pilot implementation in 5 Dubai schools</w:t>
      </w:r>
    </w:p>
    <w:p>
      <w:pPr>
        <w:pStyle w:val="BodyText"/>
      </w:pPr>
      <w:r>
        <w:t xml:space="preserve">Months 9-10</w:t>
      </w:r>
    </w:p>
    <w:p>
      <w:pPr>
        <w:pStyle w:val="BodyText"/>
      </w:pPr>
      <w:r>
        <w:t xml:space="preserve">Evaluation of framework effectiveness.</w:t>
      </w:r>
    </w:p>
    <w:p>
      <w:pPr>
        <w:pStyle w:val="BodyText"/>
      </w:pPr>
      <w:r>
        <w:t xml:space="preserve">Final report and policy brief published</w:t>
      </w:r>
    </w:p>
    <w:p>
      <w:pPr>
        <w:pStyle w:val="BodyText"/>
      </w:pPr>
      <w:r>
        <w:t xml:space="preserve">Month 12National conference presentation; Ministry adoption roadmap.</w:t>
      </w:r>
    </w:p>
    <w:bookmarkEnd w:id="26"/>
    <w:bookmarkStart w:id="27" w:name="conclusion"/>
    <w:p>
      <w:pPr>
        <w:pStyle w:val="Heading2"/>
      </w:pPr>
      <w:r>
        <w:t xml:space="preserve">8. Conclusion</w:t>
      </w:r>
    </w:p>
    <w:p>
      <w:pPr>
        <w:pStyle w:val="FirstParagraph"/>
      </w:pPr>
      <w:r>
        <w:t xml:space="preserve">This research is not merely an academic exercise but a strategic imperative for the United Arab Emirates Dubai's educational ecosystem. By centering the unique needs of both students and</w:t>
      </w:r>
      <w:r>
        <w:t xml:space="preserve"> </w:t>
      </w:r>
      <w:r>
        <w:rPr>
          <w:bCs/>
          <w:b/>
        </w:rPr>
        <w:t xml:space="preserve">Special Education Teacher</w:t>
      </w:r>
      <w:r>
        <w:t xml:space="preserve">s within Dubai's cultural and institutional context, this study will generate evidence-based solutions to transform inclusive education from aspiration into reality. The proposed framework will serve as a blueprint for other Gulf Cooperation Council nations while reinforcing Dubai's reputation as an innovative hub for educational excellence. As the UAE advances toward its goal of becoming "the most advanced nation in special education," this</w:t>
      </w:r>
      <w:r>
        <w:t xml:space="preserve"> </w:t>
      </w:r>
      <w:r>
        <w:rPr>
          <w:bCs/>
          <w:b/>
        </w:rPr>
        <w:t xml:space="preserve">Research Proposal</w:t>
      </w:r>
      <w:r>
        <w:t xml:space="preserve"> </w:t>
      </w:r>
      <w:r>
        <w:t xml:space="preserve">provides the critical pathway to empower teachers—the frontline architects of inclusive classrooms—within the United Arab Emirates Dubai landscape.</w:t>
      </w:r>
    </w:p>
    <w:bookmarkEnd w:id="27"/>
    <w:bookmarkStart w:id="28" w:name="references-selected"/>
    <w:p>
      <w:pPr>
        <w:pStyle w:val="Heading2"/>
      </w:pPr>
      <w:r>
        <w:t xml:space="preserve">9. References (Selected)</w:t>
      </w:r>
    </w:p>
    <w:p>
      <w:pPr>
        <w:numPr>
          <w:ilvl w:val="0"/>
          <w:numId w:val="1004"/>
        </w:numPr>
        <w:pStyle w:val="Compact"/>
      </w:pPr>
      <w:r>
        <w:t xml:space="preserve">Cipani, E. (2019). *Special Education: Evidence-Based Practices*. Pearson.</w:t>
      </w:r>
    </w:p>
    <w:p>
      <w:pPr>
        <w:numPr>
          <w:ilvl w:val="0"/>
          <w:numId w:val="1004"/>
        </w:numPr>
        <w:pStyle w:val="Compact"/>
      </w:pPr>
      <w:r>
        <w:t xml:space="preserve">Gay, G. (2021). *Culturally Responsive Teaching: Theory, Research, and Practice* (3rd ed.). Teachers College Press.</w:t>
      </w:r>
    </w:p>
    <w:p>
      <w:pPr>
        <w:numPr>
          <w:ilvl w:val="0"/>
          <w:numId w:val="1004"/>
        </w:numPr>
        <w:pStyle w:val="Compact"/>
      </w:pPr>
      <w:r>
        <w:t xml:space="preserve">UAE Ministry of Education. (2023). *National Inclusive Education Report*. Abu Dhabi.</w:t>
      </w:r>
    </w:p>
    <w:p>
      <w:pPr>
        <w:numPr>
          <w:ilvl w:val="0"/>
          <w:numId w:val="1004"/>
        </w:numPr>
        <w:pStyle w:val="Compact"/>
      </w:pPr>
      <w:r>
        <w:t xml:space="preserve">Al Marzouqi, S., &amp; Al Kaabi, R. (2022). "Cultural Adaptation in UAE Special Education." *Journal of Educational Research*, 15(4), 88-103.</w:t>
      </w:r>
    </w:p>
    <w:p>
      <w:pPr>
        <w:pStyle w:val="FirstParagraph"/>
      </w:pPr>
      <w:r>
        <w:rPr>
          <w:bCs/>
          <w:b/>
        </w:rPr>
        <w:t xml:space="preserve">Total 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Special Education Teacher Practices in United Arab Emirates Dubai</dc:title>
  <dc:creator/>
  <dc:language>en</dc:language>
  <cp:keywords/>
  <dcterms:created xsi:type="dcterms:W3CDTF">2026-07-24T09:58:52Z</dcterms:created>
  <dcterms:modified xsi:type="dcterms:W3CDTF">2026-07-24T09:58:52Z</dcterms:modified>
</cp:coreProperties>
</file>

<file path=docProps/custom.xml><?xml version="1.0" encoding="utf-8"?>
<Properties xmlns="http://schemas.openxmlformats.org/officeDocument/2006/custom-properties" xmlns:vt="http://schemas.openxmlformats.org/officeDocument/2006/docPropsVTypes"/>
</file>