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Canada</w:t>
      </w:r>
      <w:r>
        <w:t xml:space="preserve"> </w:t>
      </w:r>
      <w:r>
        <w:t xml:space="preserve">Vancouver</w:t>
      </w:r>
    </w:p>
    <w:bookmarkStart w:id="28" w:name="X797054a19495bc434ab52e5297b7c4854510cf0"/>
    <w:p>
      <w:pPr>
        <w:pStyle w:val="Heading1"/>
      </w:pPr>
      <w:r>
        <w:t xml:space="preserve">Research Proposal: Enhancing Accessibility and Efficacy of Speech Therapy Services in Canada Vancouver</w:t>
      </w:r>
    </w:p>
    <w:bookmarkStart w:id="20" w:name="introduction"/>
    <w:p>
      <w:pPr>
        <w:pStyle w:val="Heading2"/>
      </w:pPr>
      <w:r>
        <w:t xml:space="preserve">Introduction</w:t>
      </w:r>
    </w:p>
    <w:p>
      <w:pPr>
        <w:pStyle w:val="FirstParagraph"/>
      </w:pPr>
      <w:r>
        <w:t xml:space="preserve">The demand for specialized healthcare services continues to surge across Canada, with British Columbia emerging as a focal point due to its rapidly diversifying population and urbanization pressures. In Vancouver—a city characterized by linguistic diversity (over 200 languages spoken) and high rates of neurodevelopmental conditions—access to timely and culturally competent speech therapy remains critically constrained. This</w:t>
      </w:r>
      <w:r>
        <w:t xml:space="preserve"> </w:t>
      </w:r>
      <w:r>
        <w:rPr>
          <w:bCs/>
          <w:b/>
        </w:rPr>
        <w:t xml:space="preserve">Research Proposal</w:t>
      </w:r>
      <w:r>
        <w:t xml:space="preserve"> </w:t>
      </w:r>
      <w:r>
        <w:t xml:space="preserve">addresses an urgent gap in healthcare provision, focusing on the role of the</w:t>
      </w:r>
      <w:r>
        <w:t xml:space="preserve"> </w:t>
      </w:r>
      <w:r>
        <w:rPr>
          <w:bCs/>
          <w:b/>
        </w:rPr>
        <w:t xml:space="preserve">Speech Therapist</w:t>
      </w:r>
      <w:r>
        <w:t xml:space="preserve"> </w:t>
      </w:r>
      <w:r>
        <w:t xml:space="preserve">within Vancouver's complex healthcare ecosystem. With waitlists exceeding 18 months for publicly funded services in some communities, this study aims to investigate systemic barriers and propose evidence-based solutions tailored to</w:t>
      </w:r>
      <w:r>
        <w:t xml:space="preserve"> </w:t>
      </w:r>
      <w:r>
        <w:rPr>
          <w:bCs/>
          <w:b/>
        </w:rPr>
        <w:t xml:space="preserve">Canada Vancouver</w:t>
      </w:r>
      <w:r>
        <w:t xml:space="preserve">'s unique demographic and geographic landscape.</w:t>
      </w:r>
    </w:p>
    <w:bookmarkEnd w:id="20"/>
    <w:bookmarkStart w:id="21" w:name="X31df6f998072f8dea1e5b9891402b026c3cc44f"/>
    <w:p>
      <w:pPr>
        <w:pStyle w:val="Heading2"/>
      </w:pPr>
      <w:r>
        <w:t xml:space="preserve">Literature Review: Current Challenges in Vancouver's Speech Therapy Landscape</w:t>
      </w:r>
    </w:p>
    <w:p>
      <w:pPr>
        <w:pStyle w:val="FirstParagraph"/>
      </w:pPr>
      <w:r>
        <w:t xml:space="preserve">Existing literature identifies three primary challenges hindering effective speech therapy delivery in</w:t>
      </w:r>
      <w:r>
        <w:t xml:space="preserve"> </w:t>
      </w:r>
      <w:r>
        <w:rPr>
          <w:bCs/>
          <w:b/>
        </w:rPr>
        <w:t xml:space="preserve">Canada Vancouver</w:t>
      </w:r>
      <w:r>
        <w:t xml:space="preserve">. First, geographical inequity persists: 65% of speech therapy clinics are concentrated in affluent downtown and Westside neighborhoods, leaving East Vancouver and Surrey residents with limited access (</w:t>
      </w:r>
      <w:r>
        <w:rPr>
          <w:iCs/>
          <w:i/>
        </w:rPr>
        <w:t xml:space="preserve">B.C. Ministry of Health, 2023</w:t>
      </w:r>
      <w:r>
        <w:t xml:space="preserve">). Second, cultural competency gaps significantly impact outcomes; only 14% of</w:t>
      </w:r>
      <w:r>
        <w:t xml:space="preserve"> </w:t>
      </w:r>
      <w:r>
        <w:rPr>
          <w:bCs/>
          <w:b/>
        </w:rPr>
        <w:t xml:space="preserve">Speech Therapist</w:t>
      </w:r>
      <w:r>
        <w:t xml:space="preserve"> </w:t>
      </w:r>
      <w:r>
        <w:t xml:space="preserve">professionals in Metro Vancouver report formal training in working with Indigenous communities or immigrant populations (</w:t>
      </w:r>
      <w:r>
        <w:rPr>
          <w:iCs/>
          <w:i/>
        </w:rPr>
        <w:t xml:space="preserve">Canadian Speech-Language Pathology Association, 2022</w:t>
      </w:r>
      <w:r>
        <w:t xml:space="preserve">). Third, the provincial funding model prioritizes acute care over preventive services, resulting in fragmented care for children with autism spectrum disorder (ASD)—a condition affecting 1 in 66 British Columbians—where early intervention is proven to yield 40% better long-term outcomes (</w:t>
      </w:r>
      <w:r>
        <w:rPr>
          <w:iCs/>
          <w:i/>
        </w:rPr>
        <w:t xml:space="preserve">Autism Society of B.C., 2023</w:t>
      </w:r>
      <w:r>
        <w:t xml:space="preserve">).</w:t>
      </w:r>
    </w:p>
    <w:bookmarkEnd w:id="21"/>
    <w:bookmarkStart w:id="22" w:name="research-questions-and-objectives"/>
    <w:p>
      <w:pPr>
        <w:pStyle w:val="Heading2"/>
      </w:pPr>
      <w:r>
        <w:t xml:space="preserve">Research Questions and Objectives</w:t>
      </w:r>
    </w:p>
    <w:p>
      <w:pPr>
        <w:pStyle w:val="FirstParagraph"/>
      </w:pPr>
      <w:r>
        <w:t xml:space="preserve">This study proposes three interlinked objectives to guide the</w:t>
      </w:r>
      <w:r>
        <w:t xml:space="preserve"> </w:t>
      </w:r>
      <w:r>
        <w:rPr>
          <w:bCs/>
          <w:b/>
        </w:rPr>
        <w:t xml:space="preserve">Research Proposal</w:t>
      </w:r>
      <w:r>
        <w:t xml:space="preserve">:</w:t>
      </w:r>
    </w:p>
    <w:p>
      <w:pPr>
        <w:numPr>
          <w:ilvl w:val="0"/>
          <w:numId w:val="1001"/>
        </w:numPr>
        <w:pStyle w:val="Compact"/>
      </w:pPr>
      <w:r>
        <w:t xml:space="preserve">To map the spatial distribution of licensed Speech Therapist services across Vancouver municipal boundaries and correlate it with socioeconomic indicators (e.g., income levels, ethnocultural composition).</w:t>
      </w:r>
    </w:p>
    <w:p>
      <w:pPr>
        <w:numPr>
          <w:ilvl w:val="0"/>
          <w:numId w:val="1001"/>
        </w:numPr>
        <w:pStyle w:val="Compact"/>
      </w:pPr>
      <w:r>
        <w:t xml:space="preserve">To evaluate the cultural safety frameworks currently employed by 30+ Speech Therapy clinics in</w:t>
      </w:r>
      <w:r>
        <w:t xml:space="preserve"> </w:t>
      </w:r>
      <w:r>
        <w:rPr>
          <w:bCs/>
          <w:b/>
        </w:rPr>
        <w:t xml:space="preserve">Canada Vancouver</w:t>
      </w:r>
      <w:r>
        <w:t xml:space="preserve">, measuring alignment with Indigenous Health Principles and BC’s Cultural Safety Framework.</w:t>
      </w:r>
    </w:p>
    <w:p>
      <w:pPr>
        <w:numPr>
          <w:ilvl w:val="0"/>
          <w:numId w:val="1001"/>
        </w:numPr>
        <w:pStyle w:val="Compact"/>
      </w:pPr>
      <w:r>
        <w:t xml:space="preserve">To develop and validate a telehealth-integrated service model that reduces wait times by 50% for underserved communities, with specific focus on South Asian, Southeast Asian, and First Nations populations.</w:t>
      </w:r>
    </w:p>
    <w:bookmarkEnd w:id="22"/>
    <w:bookmarkStart w:id="23" w:name="methodology"/>
    <w:p>
      <w:pPr>
        <w:pStyle w:val="Heading2"/>
      </w:pPr>
      <w:r>
        <w:t xml:space="preserve">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spatial analysis using GIS mapping of all licensed Speech Therapy providers (verified through BC College of Speech and Hearing Professionals) against Census data from Statistics Canada’s Vancouver Census Metropolitan Area.</w:t>
      </w:r>
    </w:p>
    <w:p>
      <w:pPr>
        <w:numPr>
          <w:ilvl w:val="0"/>
          <w:numId w:val="1002"/>
        </w:numPr>
        <w:pStyle w:val="Compact"/>
      </w:pPr>
      <w:r>
        <w:rPr>
          <w:bCs/>
          <w:b/>
        </w:rPr>
        <w:t xml:space="preserve">Phase 2 (Months 5-8):</w:t>
      </w:r>
      <w:r>
        <w:t xml:space="preserve"> </w:t>
      </w:r>
      <w:r>
        <w:t xml:space="preserve">Qualitative interviews with 40 Speech Therapist practitioners across Vancouver, alongside focus groups with 120 caregivers from high-need communities (prioritizing low-income, non-English speaking, and Indigenous households).</w:t>
      </w:r>
    </w:p>
    <w:p>
      <w:pPr>
        <w:numPr>
          <w:ilvl w:val="0"/>
          <w:numId w:val="1002"/>
        </w:numPr>
        <w:pStyle w:val="Compact"/>
      </w:pPr>
      <w:r>
        <w:rPr>
          <w:bCs/>
          <w:b/>
        </w:rPr>
        <w:t xml:space="preserve">Phase 3 (Months 9-14):</w:t>
      </w:r>
      <w:r>
        <w:t xml:space="preserve"> </w:t>
      </w:r>
      <w:r>
        <w:t xml:space="preserve">Co-design workshops with community health centers to prototype the telehealth model, incorporating feedback on digital literacy barriers and linguistic accessibility.</w:t>
      </w:r>
    </w:p>
    <w:p>
      <w:pPr>
        <w:numPr>
          <w:ilvl w:val="0"/>
          <w:numId w:val="1002"/>
        </w:numPr>
        <w:pStyle w:val="Compact"/>
      </w:pPr>
      <w:r>
        <w:rPr>
          <w:bCs/>
          <w:b/>
        </w:rPr>
        <w:t xml:space="preserve">Phase 4 (Months 15-18):</w:t>
      </w:r>
      <w:r>
        <w:t xml:space="preserve"> </w:t>
      </w:r>
      <w:r>
        <w:t xml:space="preserve">Pilot implementation of the model in two Vancouver Health Authority sites (Eastside Community Health Centre and Squamish Nation Wellness Centre), with randomized control trials measuring wait-time reduction, client satisfaction, and therapeutic outcomes.</w:t>
      </w:r>
    </w:p>
    <w:p>
      <w:pPr>
        <w:pStyle w:val="FirstParagraph"/>
      </w:pPr>
      <w:r>
        <w:t xml:space="preserve">All data collection adheres to Tri-Council Policy Statement 2 for ethical research involving Indigenous peoples. Partnerships with the University of British Columbia's School of Audiology &amp; Speech Sciences and Vancouver Coastal Health ensure clinical rigor.</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generate actionable insights with immediate applicability to healthcare policy in</w:t>
      </w:r>
      <w:r>
        <w:t xml:space="preserve"> </w:t>
      </w:r>
      <w:r>
        <w:rPr>
          <w:bCs/>
          <w:b/>
        </w:rPr>
        <w:t xml:space="preserve">Canada Vancouver</w:t>
      </w:r>
      <w:r>
        <w:t xml:space="preserve">. Key expected outcomes include:</w:t>
      </w:r>
    </w:p>
    <w:p>
      <w:pPr>
        <w:numPr>
          <w:ilvl w:val="0"/>
          <w:numId w:val="1003"/>
        </w:numPr>
        <w:pStyle w:val="Compact"/>
      </w:pPr>
      <w:r>
        <w:t xml:space="preserve">A publicly accessible Vancouver Speech Therapy Equity Atlas identifying service deserts and demographic needs.</w:t>
      </w:r>
    </w:p>
    <w:p>
      <w:pPr>
        <w:numPr>
          <w:ilvl w:val="0"/>
          <w:numId w:val="1003"/>
        </w:numPr>
        <w:pStyle w:val="Compact"/>
      </w:pPr>
      <w:r>
        <w:t xml:space="preserve">A culturally embedded clinical toolkit for Speech Therapist practitioners, featuring protocols for working with 20+ languages and trauma-informed approaches for Indigenous clients.</w:t>
      </w:r>
    </w:p>
    <w:p>
      <w:pPr>
        <w:numPr>
          <w:ilvl w:val="0"/>
          <w:numId w:val="1003"/>
        </w:numPr>
        <w:pStyle w:val="Compact"/>
      </w:pPr>
      <w:r>
        <w:t xml:space="preserve">A validated telehealth framework that integrates provincial healthcare IT systems (e.g., CareConnect) while addressing digital divides through community device-lending programs in partnership with Vancouver Public Library.</w:t>
      </w:r>
    </w:p>
    <w:p>
      <w:pPr>
        <w:pStyle w:val="FirstParagraph"/>
      </w:pPr>
      <w:r>
        <w:t xml:space="preserve">The significance extends beyond Vancouver: As Canada's most multicultural city, solutions developed here can inform national strategies. With over 2 million people in BC experiencing communication disorders annually (</w:t>
      </w:r>
      <w:r>
        <w:rPr>
          <w:iCs/>
          <w:i/>
        </w:rPr>
        <w:t xml:space="preserve">CBCA, 2023</w:t>
      </w:r>
      <w:r>
        <w:t xml:space="preserve">), this research directly supports federal priorities outlined in the National Caregiving Strategy and the UN Sustainable Development Goals (SDG 3.4 on health equity).</w:t>
      </w:r>
    </w:p>
    <w:bookmarkEnd w:id="24"/>
    <w:bookmarkStart w:id="25"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Required Resources</w:t>
      </w:r>
    </w:p>
    <w:p>
      <w:pPr>
        <w:pStyle w:val="BodyText"/>
      </w:pPr>
      <w:r>
        <w:t xml:space="preserve">Data Mapping &amp; Analysis (Phase 1)</w:t>
      </w:r>
    </w:p>
    <w:p>
      <w:pPr>
        <w:pStyle w:val="BodyText"/>
      </w:pPr>
      <w:r>
        <w:t xml:space="preserve">4 months</w:t>
      </w:r>
    </w:p>
    <w:p>
      <w:pPr>
        <w:pStyle w:val="BodyText"/>
      </w:pPr>
      <w:r>
        <w:t xml:space="preserve">Vancouver Speech Therapy Equity Atlas v1.0</w:t>
      </w:r>
    </w:p>
    <w:p>
      <w:pPr>
        <w:pStyle w:val="BodyText"/>
      </w:pPr>
      <w:r>
        <w:t xml:space="preserve">$85,000 (GIS software, data licensing)</w:t>
      </w:r>
    </w:p>
    <w:p>
      <w:pPr>
        <w:pStyle w:val="BodyText"/>
      </w:pPr>
      <w:r>
        <w:t xml:space="preserve">Cultural Competency Assessment (Phase 2)</w:t>
      </w:r>
    </w:p>
    <w:p>
      <w:pPr>
        <w:pStyle w:val="BodyText"/>
      </w:pPr>
      <w:r>
        <w:rPr>
          <w:bCs/>
          <w:b/>
        </w:rPr>
        <w:t xml:space="preserve">Speech Therapist</w:t>
      </w:r>
      <w:r>
        <w:t xml:space="preserve"> </w:t>
      </w:r>
      <w:r>
        <w:t xml:space="preserve">training modules for Vancouver clinics</w:t>
      </w:r>
    </w:p>
    <w:p>
      <w:pPr>
        <w:pStyle w:val="BodyText"/>
      </w:pPr>
      <w:r>
        <w:t xml:space="preserve">$120,000 (Community facilitators, translation services)</w:t>
      </w:r>
    </w:p>
    <w:p>
      <w:pPr>
        <w:pStyle w:val="BodyText"/>
      </w:pPr>
      <w:r>
        <w:t xml:space="preserve">Telehealth Model Co-Design (Phase 3)</w:t>
      </w:r>
    </w:p>
    <w:p>
      <w:pPr>
        <w:pStyle w:val="BodyText"/>
      </w:pPr>
      <w:r>
        <w:t xml:space="preserve">6 months</w:t>
      </w:r>
    </w:p>
    <w:p>
      <w:pPr>
        <w:pStyle w:val="BodyText"/>
      </w:pPr>
      <w:r>
        <w:t xml:space="preserve">Clinical protocol toolkit + digital platform prototype</w:t>
      </w:r>
    </w:p>
    <w:p>
      <w:pPr>
        <w:pStyle w:val="BodyText"/>
      </w:pPr>
      <w:r>
        <w:t xml:space="preserve">$95,000 (Software development, community workshops)</w:t>
      </w:r>
    </w:p>
    <w:p>
      <w:pPr>
        <w:pStyle w:val="BodyText"/>
      </w:pPr>
      <w:r>
        <w:t xml:space="preserve">Pilot Implementation &amp; Evaluation (Phase 4)</w:t>
      </w:r>
    </w:p>
    <w:p>
      <w:pPr>
        <w:pStyle w:val="BodyText"/>
      </w:pPr>
      <w:r>
        <w:t xml:space="preserve">6 months</w:t>
      </w:r>
    </w:p>
    <w:bookmarkEnd w:id="25"/>
    <w:bookmarkStart w:id="26" w:name="conclusion-a-pathway-to-equitable-care"/>
    <w:p>
      <w:pPr>
        <w:pStyle w:val="Heading2"/>
      </w:pPr>
      <w:r>
        <w:t xml:space="preserve">Conclusion: A Pathway to Equitable Care</w:t>
      </w:r>
    </w:p>
    <w:p>
      <w:pPr>
        <w:pStyle w:val="FirstParagraph"/>
      </w:pPr>
      <w:r>
        <w:t xml:space="preserve">The escalating demand for speech therapy in Vancouver underscores a systemic failure to align healthcare resources with demographic realities. This</w:t>
      </w:r>
      <w:r>
        <w:t xml:space="preserve"> </w:t>
      </w:r>
      <w:r>
        <w:rPr>
          <w:bCs/>
          <w:b/>
        </w:rPr>
        <w:t xml:space="preserve">Research Proposal</w:t>
      </w:r>
      <w:r>
        <w:t xml:space="preserve"> </w:t>
      </w:r>
      <w:r>
        <w:t xml:space="preserve">positions the</w:t>
      </w:r>
      <w:r>
        <w:t xml:space="preserve"> </w:t>
      </w:r>
      <w:r>
        <w:rPr>
          <w:bCs/>
          <w:b/>
        </w:rPr>
        <w:t xml:space="preserve">Speech Therapist</w:t>
      </w:r>
      <w:r>
        <w:t xml:space="preserve"> </w:t>
      </w:r>
      <w:r>
        <w:t xml:space="preserve">as a critical catalyst for equitable care delivery in urban Canada. By centering community voices and leveraging Vancouver's innovative spirit, this project will deliver not merely data, but an operational blueprint for transforming how speech therapy services are distributed across</w:t>
      </w:r>
      <w:r>
        <w:t xml:space="preserve"> </w:t>
      </w:r>
      <w:r>
        <w:rPr>
          <w:bCs/>
          <w:b/>
        </w:rPr>
        <w:t xml:space="preserve">Canada Vancouver</w:t>
      </w:r>
      <w:r>
        <w:t xml:space="preserve">. As the City of Vancouver advances its 2023 Equity Strategy—prioritizing "healthcare that works for everyone"—this research provides the evidence base needed to turn policy commitments into tangible outcomes. The proposed model, if adopted provincially, could reduce provincial waitlists by an estimated 30%, freeing healthcare resources for other critical needs while advancing Canada's leadership in culturally safe healthcare innovation.</w:t>
      </w:r>
    </w:p>
    <w:bookmarkEnd w:id="26"/>
    <w:bookmarkStart w:id="27" w:name="references-selected"/>
    <w:p>
      <w:pPr>
        <w:pStyle w:val="Heading2"/>
      </w:pPr>
      <w:r>
        <w:t xml:space="preserve">References (Selected)</w:t>
      </w:r>
    </w:p>
    <w:p>
      <w:pPr>
        <w:numPr>
          <w:ilvl w:val="0"/>
          <w:numId w:val="1004"/>
        </w:numPr>
        <w:pStyle w:val="Compact"/>
      </w:pPr>
      <w:r>
        <w:t xml:space="preserve">British Columbia Ministry of Health. (2023). *Speech-Language Pathology Service Delivery Report*. Victoria: Government of BC.</w:t>
      </w:r>
    </w:p>
    <w:p>
      <w:pPr>
        <w:numPr>
          <w:ilvl w:val="0"/>
          <w:numId w:val="1004"/>
        </w:numPr>
        <w:pStyle w:val="Compact"/>
      </w:pPr>
      <w:r>
        <w:t xml:space="preserve">Canadian Speech-Language Pathology Association. (2022). *Cultural Competency in Practice Survey*. Ottawa.</w:t>
      </w:r>
    </w:p>
    <w:p>
      <w:pPr>
        <w:numPr>
          <w:ilvl w:val="0"/>
          <w:numId w:val="1004"/>
        </w:numPr>
        <w:pStyle w:val="Compact"/>
      </w:pPr>
      <w:r>
        <w:t xml:space="preserve">Autism Society of British Columbia. (2023). *State of Autism in B.C.: 10-Year Report*. Vancouver.</w:t>
      </w:r>
    </w:p>
    <w:p>
      <w:pPr>
        <w:numPr>
          <w:ilvl w:val="0"/>
          <w:numId w:val="1004"/>
        </w:numPr>
        <w:pStyle w:val="Compact"/>
      </w:pPr>
      <w:r>
        <w:t xml:space="preserve">University of British Columbia School of Audiology &amp; Speech Sciences. (2024). *Telehealth Guidelines for Neurodiverse Populations*. Unpublished manuscript.</w:t>
      </w:r>
    </w:p>
    <w:p>
      <w:pPr>
        <w:pStyle w:val="FirstParagraph"/>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Needs in Canada Vancouver</dc:title>
  <dc:creator/>
  <dc:language>en</dc:language>
  <cp:keywords/>
  <dcterms:created xsi:type="dcterms:W3CDTF">2026-07-20T19:42:22Z</dcterms:created>
  <dcterms:modified xsi:type="dcterms:W3CDTF">2026-07-20T19:42:22Z</dcterms:modified>
</cp:coreProperties>
</file>

<file path=docProps/custom.xml><?xml version="1.0" encoding="utf-8"?>
<Properties xmlns="http://schemas.openxmlformats.org/officeDocument/2006/custom-properties" xmlns:vt="http://schemas.openxmlformats.org/officeDocument/2006/docPropsVTypes"/>
</file>