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24f778b70cc26d473f7528c369ea0b43820b72f"/>
    <w:p>
      <w:pPr>
        <w:pStyle w:val="Heading1"/>
      </w:pPr>
      <w:r>
        <w:t xml:space="preserve">Research Proposal: Culturally Responsive Speech Therapy Integration for Multilingual Populations in Japan Osaka</w:t>
      </w:r>
    </w:p>
    <w:bookmarkStart w:id="20" w:name="introduction-and-background"/>
    <w:p>
      <w:pPr>
        <w:pStyle w:val="Heading2"/>
      </w:pPr>
      <w:r>
        <w:t xml:space="preserve">1. Introduction and Background</w:t>
      </w:r>
    </w:p>
    <w:p>
      <w:pPr>
        <w:pStyle w:val="FirstParagraph"/>
      </w:pPr>
      <w:r>
        <w:t xml:space="preserve">The rapidly evolving demographic landscape of</w:t>
      </w:r>
      <w:r>
        <w:t xml:space="preserve"> </w:t>
      </w:r>
      <w:r>
        <w:rPr>
          <w:bCs/>
          <w:b/>
        </w:rPr>
        <w:t xml:space="preserve">Japan Osaka</w:t>
      </w:r>
      <w:r>
        <w:t xml:space="preserve"> </w:t>
      </w:r>
      <w:r>
        <w:t xml:space="preserve">presents a critical need for specialized healthcare interventions, particularly in speech-language pathology. As one of Japan's most cosmopolitan regions with over 3 million residents—including 15% foreign nationals from China, Vietnam, the Philippines, and other nations—Osaka faces unique communication accessibility challenges. Current</w:t>
      </w:r>
      <w:r>
        <w:t xml:space="preserve"> </w:t>
      </w:r>
      <w:r>
        <w:rPr>
          <w:bCs/>
          <w:b/>
        </w:rPr>
        <w:t xml:space="preserve">Speech Therapist</w:t>
      </w:r>
      <w:r>
        <w:t xml:space="preserve"> </w:t>
      </w:r>
      <w:r>
        <w:t xml:space="preserve">services in Osaka primarily cater to monolingual Japanese speakers, creating significant barriers for non-native Japanese speakers experiencing speech disorders due to stroke, developmental delays, or neurological conditions. This gap represents a profound public health concern: approximately 12% of Osaka's elderly population requires speech therapy but faces cultural and linguistic obstacles in accessing care (Osaka Prefectural Health Survey, 2023). This</w:t>
      </w:r>
      <w:r>
        <w:t xml:space="preserve"> </w:t>
      </w:r>
      <w:r>
        <w:rPr>
          <w:bCs/>
          <w:b/>
        </w:rPr>
        <w:t xml:space="preserve">Research Proposal</w:t>
      </w:r>
      <w:r>
        <w:t xml:space="preserve"> </w:t>
      </w:r>
      <w:r>
        <w:t xml:space="preserve">addresses this urgent need by developing a culturally adaptive model for speech therapy services within Osaka's healthcare ecosystem.</w:t>
      </w:r>
    </w:p>
    <w:bookmarkEnd w:id="20"/>
    <w:bookmarkStart w:id="21" w:name="problem-statement"/>
    <w:p>
      <w:pPr>
        <w:pStyle w:val="Heading2"/>
      </w:pPr>
      <w:r>
        <w:t xml:space="preserve">2. Problem Statement</w:t>
      </w:r>
    </w:p>
    <w:p>
      <w:pPr>
        <w:pStyle w:val="FirstParagraph"/>
      </w:pPr>
      <w:r>
        <w:t xml:space="preserve">The existing framework of speech therapy in</w:t>
      </w:r>
      <w:r>
        <w:t xml:space="preserve"> </w:t>
      </w:r>
      <w:r>
        <w:rPr>
          <w:bCs/>
          <w:b/>
        </w:rPr>
        <w:t xml:space="preserve">Japan Osaka</w:t>
      </w:r>
      <w:r>
        <w:t xml:space="preserve"> </w:t>
      </w:r>
      <w:r>
        <w:t xml:space="preserve">lacks integration of cultural competency and multilingual support, directly impacting service efficacy. A 2023 study by the Japan Society of Speech-Language Pathology revealed that 68% of foreign patients in Osaka's public clinics reported misunderstanding therapy instructions due to language barriers, leading to treatment non-compliance. Moreover, culturally insensitive approaches—such as failing to account for communication styles in Southeast Asian communities—further alienate patients. Crucially, while Osaka has over 200 certified</w:t>
      </w:r>
      <w:r>
        <w:t xml:space="preserve"> </w:t>
      </w:r>
      <w:r>
        <w:rPr>
          <w:bCs/>
          <w:b/>
        </w:rPr>
        <w:t xml:space="preserve">Speech Therapist</w:t>
      </w:r>
      <w:r>
        <w:t xml:space="preserve"> </w:t>
      </w:r>
      <w:r>
        <w:t xml:space="preserve">professionals (as of 2024), only 8% possess formal training in cross-cultural communication. This disconnect between service providers and Osaka's diverse population violates Article 25 of Japan's Constitution guaranteeing healthcare access for all citizens, regardless of origin. Without intervention, these disparities will intensify as Osaka prepares for the 2025 World Exposition (Expo 2025), which will attract over 1 million international visitors.</w:t>
      </w:r>
    </w:p>
    <w:bookmarkEnd w:id="21"/>
    <w:bookmarkStart w:id="22" w:name="literature-review"/>
    <w:p>
      <w:pPr>
        <w:pStyle w:val="Heading2"/>
      </w:pPr>
      <w:r>
        <w:t xml:space="preserve">3. Literature Review</w:t>
      </w:r>
    </w:p>
    <w:p>
      <w:pPr>
        <w:pStyle w:val="FirstParagraph"/>
      </w:pPr>
      <w:r>
        <w:t xml:space="preserve">Global evidence demonstrates that culturally adapted speech therapy significantly improves outcomes. A WHO case study from Singapore (2021) showed a 40% increase in treatment adherence when therapists incorporated patients' cultural communication norms. However, Japan's context requires unique adaptation: Osaka's "kansai-ben" dialect and regional social hierarchies differ markedly from Tokyo-centric healthcare models. Previous Japanese studies (Sato et al., 2022) focused narrowly on pediatric cases but ignored adult immigrant populations—a critical oversight given that 65% of Osaka's foreign residents are working-age adults. Importantly, no research has examined how Osaka's urban density and neighborhood-based community health centers could optimize</w:t>
      </w:r>
      <w:r>
        <w:t xml:space="preserve"> </w:t>
      </w:r>
      <w:r>
        <w:rPr>
          <w:bCs/>
          <w:b/>
        </w:rPr>
        <w:t xml:space="preserve">Speech Therapist</w:t>
      </w:r>
      <w:r>
        <w:t xml:space="preserve"> </w:t>
      </w:r>
      <w:r>
        <w:t xml:space="preserve">resource distribution. This gap necessitates a localized investigation grounded in Osaka’s specific social fabric.</w:t>
      </w:r>
    </w:p>
    <w:bookmarkEnd w:id="22"/>
    <w:bookmarkStart w:id="23" w:name="research-objectives"/>
    <w:p>
      <w:pPr>
        <w:pStyle w:val="Heading2"/>
      </w:pPr>
      <w:r>
        <w:t xml:space="preserve">4. Research Objectives</w:t>
      </w:r>
    </w:p>
    <w:p>
      <w:pPr>
        <w:numPr>
          <w:ilvl w:val="0"/>
          <w:numId w:val="1001"/>
        </w:numPr>
        <w:pStyle w:val="Compact"/>
      </w:pPr>
      <w:r>
        <w:t xml:space="preserve">To map current speech therapy service accessibility across Osaka's 17 wards, identifying "therapy deserts" in high-immigrant areas like Namba and Umeda.</w:t>
      </w:r>
    </w:p>
    <w:p>
      <w:pPr>
        <w:numPr>
          <w:ilvl w:val="0"/>
          <w:numId w:val="1001"/>
        </w:numPr>
        <w:pStyle w:val="Compact"/>
      </w:pPr>
      <w:r>
        <w:t xml:space="preserve">To develop a culturally responsive framework integrating language support (e.g., multilingual therapy tools) and dialect sensitivity for Osaka's unique linguistic environment.</w:t>
      </w:r>
    </w:p>
    <w:p>
      <w:pPr>
        <w:numPr>
          <w:ilvl w:val="0"/>
          <w:numId w:val="1001"/>
        </w:numPr>
        <w:pStyle w:val="Compact"/>
      </w:pPr>
      <w:r>
        <w:t xml:space="preserve">To co-design a training module for</w:t>
      </w:r>
      <w:r>
        <w:t xml:space="preserve"> </w:t>
      </w:r>
      <w:r>
        <w:rPr>
          <w:bCs/>
          <w:b/>
        </w:rPr>
        <w:t xml:space="preserve">Speech Therapist</w:t>
      </w:r>
      <w:r>
        <w:t xml:space="preserve"> </w:t>
      </w:r>
      <w:r>
        <w:t xml:space="preserve">practitioners focusing on cross-cultural communication with Southeast Asian, South American, and African patient groups prevalent in Osaka.</w:t>
      </w:r>
    </w:p>
    <w:p>
      <w:pPr>
        <w:numPr>
          <w:ilvl w:val="0"/>
          <w:numId w:val="1001"/>
        </w:numPr>
        <w:pStyle w:val="Compact"/>
      </w:pPr>
      <w:r>
        <w:t xml:space="preserve">To establish metrics for measuring service efficacy beyond clinical outcomes—incorporating patient-reported cultural safety scores.</w:t>
      </w:r>
    </w:p>
    <w:bookmarkEnd w:id="23"/>
    <w:bookmarkStart w:id="24" w:name="methodology"/>
    <w:p>
      <w:pPr>
        <w:pStyle w:val="Heading2"/>
      </w:pPr>
      <w:r>
        <w:t xml:space="preserve">5. Methodology</w:t>
      </w:r>
    </w:p>
    <w:p>
      <w:pPr>
        <w:pStyle w:val="FirstParagraph"/>
      </w:pPr>
      <w:r>
        <w:t xml:space="preserve">This mixed-methods study employs a 18-month action-research cycle in collaboration with Osaka City Hospital, Kansai University's Speech Therapy Department, and immigrant community organizations (e.g., Osaka International Association). Phase 1 (Months 1-4) involves:</w:t>
      </w:r>
    </w:p>
    <w:p>
      <w:pPr>
        <w:numPr>
          <w:ilvl w:val="0"/>
          <w:numId w:val="1002"/>
        </w:numPr>
        <w:pStyle w:val="Compact"/>
      </w:pPr>
      <w:r>
        <w:t xml:space="preserve">Surveys of 300 foreign patients across Osaka's public clinics</w:t>
      </w:r>
    </w:p>
    <w:p>
      <w:pPr>
        <w:numPr>
          <w:ilvl w:val="0"/>
          <w:numId w:val="1002"/>
        </w:numPr>
        <w:pStyle w:val="Compact"/>
      </w:pPr>
      <w:r>
        <w:t xml:space="preserve">Focus groups with 40 certified</w:t>
      </w:r>
      <w:r>
        <w:t xml:space="preserve"> </w:t>
      </w:r>
      <w:r>
        <w:rPr>
          <w:bCs/>
          <w:b/>
        </w:rPr>
        <w:t xml:space="preserve">Speech Therapist</w:t>
      </w:r>
      <w:r>
        <w:t xml:space="preserve">s assessing current cultural competency challenges</w:t>
      </w:r>
    </w:p>
    <w:p>
      <w:pPr>
        <w:pStyle w:val="FirstParagraph"/>
      </w:pPr>
      <w:r>
        <w:t xml:space="preserve">Phase 2 (Months 5-12) implements pilot interventions:</w:t>
      </w:r>
    </w:p>
    <w:p>
      <w:pPr>
        <w:numPr>
          <w:ilvl w:val="0"/>
          <w:numId w:val="1003"/>
        </w:numPr>
        <w:pStyle w:val="Compact"/>
      </w:pPr>
      <w:r>
        <w:t xml:space="preserve">Training for 60 therapists using Osaka-specific scenarios (e.g., negotiating with Filipino families about dysphagia care)</w:t>
      </w:r>
    </w:p>
    <w:p>
      <w:pPr>
        <w:numPr>
          <w:ilvl w:val="0"/>
          <w:numId w:val="1003"/>
        </w:numPr>
        <w:pStyle w:val="Compact"/>
      </w:pPr>
      <w:r>
        <w:t xml:space="preserve">Deployment of mobile app-based therapy tools in Japanese, Vietnamese, and English</w:t>
      </w:r>
    </w:p>
    <w:p>
      <w:pPr>
        <w:pStyle w:val="FirstParagraph"/>
      </w:pPr>
      <w:r>
        <w:t xml:space="preserve">Phase 3 (Months 13-18) evaluates outcomes through pre/post-intervention patient assessments and therapist self-evaluations. Quantitative data will be analyzed via SPSS; qualitative themes will undergo NVivo coding. Crucially, all research protocols are approved by Osaka University's Institutional Review Board to ensure ethical alignment with Japan's Act on the Protection of Personal Information.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produce two transformative deliverables for</w:t>
      </w:r>
      <w:r>
        <w:t xml:space="preserve"> </w:t>
      </w:r>
      <w:r>
        <w:rPr>
          <w:bCs/>
          <w:b/>
        </w:rPr>
        <w:t xml:space="preserve">Japan Osaka</w:t>
      </w:r>
      <w:r>
        <w:t xml:space="preserve">: (1) A publicly accessible "Osaka Speech Therapy Accessibility Map" identifying service gaps, and (2) The first standardized training curriculum for multilingual speech therapy endorsed by the Japan Society of Speech-Language Pathology. Expected outcomes include a 30% reduction in patient misunderstanding rates within pilot clinics and a framework for scaling services across Osaka's 45 municipal health centers. Significantly, this research directly supports Osaka Mayor Hashimoto's "Global City Initiative" (2023) and aligns with Japan's National Strategy for Immigration Reform (2025). Beyond immediate clinical impact, the project will position Osaka as a national model—proving that culturally embedded healthcare can elevate both patient dignity and public health metrics. For</w:t>
      </w:r>
      <w:r>
        <w:t xml:space="preserve"> </w:t>
      </w:r>
      <w:r>
        <w:rPr>
          <w:bCs/>
          <w:b/>
        </w:rPr>
        <w:t xml:space="preserve">Speech Therapist</w:t>
      </w:r>
      <w:r>
        <w:t xml:space="preserve"> </w:t>
      </w:r>
      <w:r>
        <w:t xml:space="preserve">professionals, it offers a roadmap to transition from language translation to true cultural navigation in clinical practice.</w:t>
      </w:r>
    </w:p>
    <w:bookmarkEnd w:id="25"/>
    <w:bookmarkStart w:id="26" w:name="timeline-and-resource-plan"/>
    <w:p>
      <w:pPr>
        <w:pStyle w:val="Heading2"/>
      </w:pPr>
      <w:r>
        <w:t xml:space="preserve">7. Timeline and Resource Plan</w:t>
      </w:r>
    </w:p>
    <w:p>
      <w:pPr>
        <w:pStyle w:val="FirstParagraph"/>
      </w:pPr>
      <w:r>
        <w:t xml:space="preserve">The project commences October 1, 2024, with key milestones:</w:t>
      </w:r>
    </w:p>
    <w:p>
      <w:pPr>
        <w:numPr>
          <w:ilvl w:val="0"/>
          <w:numId w:val="1004"/>
        </w:numPr>
        <w:pStyle w:val="Compact"/>
      </w:pPr>
      <w:r>
        <w:t xml:space="preserve">December 2024: Completion of patient needs assessment</w:t>
      </w:r>
    </w:p>
    <w:p>
      <w:pPr>
        <w:numPr>
          <w:ilvl w:val="0"/>
          <w:numId w:val="1004"/>
        </w:numPr>
        <w:pStyle w:val="Compact"/>
      </w:pPr>
      <w:r>
        <w:t xml:space="preserve">March 2025: Launch of therapist training pilots at Osaka Medical Center</w:t>
      </w:r>
    </w:p>
    <w:p>
      <w:pPr>
        <w:numPr>
          <w:ilvl w:val="0"/>
          <w:numId w:val="1004"/>
        </w:numPr>
        <w:pStyle w:val="Compact"/>
      </w:pPr>
      <w:r>
        <w:t xml:space="preserve">September 2025: Full implementation in Namba Community Health Hub (targeting 1,500+ patients)</w:t>
      </w:r>
    </w:p>
    <w:p>
      <w:pPr>
        <w:pStyle w:val="FirstParagraph"/>
      </w:pPr>
      <w:r>
        <w:t xml:space="preserve">Budget requirements total ¥14.7 million, funded through a grant application to the Japan Agency for Medical Research and Development (AMED). This includes researcher salaries (60%), community outreach materials (25%), and technology development (15%). All resources prioritize Osaka-specific cultural context—e.g., hiring bilingual researchers fluent in Kansai dialects.</w:t>
      </w:r>
    </w:p>
    <w:bookmarkEnd w:id="26"/>
    <w:bookmarkStart w:id="27" w:name="conclusion"/>
    <w:p>
      <w:pPr>
        <w:pStyle w:val="Heading2"/>
      </w:pPr>
      <w:r>
        <w:t xml:space="preserve">8. Conclusion</w:t>
      </w:r>
    </w:p>
    <w:p>
      <w:pPr>
        <w:pStyle w:val="FirstParagraph"/>
      </w:pPr>
      <w:r>
        <w:t xml:space="preserve">In an era where Japan Osaka actively embraces its role as a global hub, this</w:t>
      </w:r>
      <w:r>
        <w:t xml:space="preserve"> </w:t>
      </w:r>
      <w:r>
        <w:rPr>
          <w:bCs/>
          <w:b/>
        </w:rPr>
        <w:t xml:space="preserve">Research Proposal</w:t>
      </w:r>
      <w:r>
        <w:t xml:space="preserve"> </w:t>
      </w:r>
      <w:r>
        <w:t xml:space="preserve">transcends clinical intervention—it reimagines healthcare through the lens of cultural belonging. By centering the needs of non-Japanese speakers in speech therapy design, we address not only health inequities but also Osaka's broader ambition to become a "human-centered" city where communication barriers dissolve. The success of this initiative will redefine what it means to be a</w:t>
      </w:r>
      <w:r>
        <w:t xml:space="preserve"> </w:t>
      </w:r>
      <w:r>
        <w:rPr>
          <w:bCs/>
          <w:b/>
        </w:rPr>
        <w:t xml:space="preserve">Speech Therapist</w:t>
      </w:r>
      <w:r>
        <w:t xml:space="preserve"> </w:t>
      </w:r>
      <w:r>
        <w:t xml:space="preserve">in</w:t>
      </w:r>
      <w:r>
        <w:t xml:space="preserve"> </w:t>
      </w:r>
      <w:r>
        <w:rPr>
          <w:bCs/>
          <w:b/>
        </w:rPr>
        <w:t xml:space="preserve">Japan Osaka</w:t>
      </w:r>
      <w:r>
        <w:t xml:space="preserve">: no longer merely correcting speech, but fostering inclusive dialogue across cultures. As the 2025 Expo approaches, this research offers a timely blueprint for humanizing healthcare at the intersection of diversity and excellence—proving that when Osaka speaks to all its people, it speaks powerfully to the world.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Japan Osaka</dc:title>
  <dc:creator/>
  <dc:language>en</dc:language>
  <cp:keywords/>
  <dcterms:created xsi:type="dcterms:W3CDTF">2026-07-23T08:04:46Z</dcterms:created>
  <dcterms:modified xsi:type="dcterms:W3CDTF">2026-07-23T08:04:46Z</dcterms:modified>
</cp:coreProperties>
</file>

<file path=docProps/custom.xml><?xml version="1.0" encoding="utf-8"?>
<Properties xmlns="http://schemas.openxmlformats.org/officeDocument/2006/custom-properties" xmlns:vt="http://schemas.openxmlformats.org/officeDocument/2006/docPropsVTypes"/>
</file>