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Capacity</w:t>
      </w:r>
      <w:r>
        <w:t xml:space="preserve"> </w:t>
      </w:r>
      <w:r>
        <w:t xml:space="preserve">for</w:t>
      </w:r>
      <w:r>
        <w:t xml:space="preserve"> </w:t>
      </w:r>
      <w:r>
        <w:t xml:space="preserve">Trauma</w:t>
      </w:r>
      <w:r>
        <w:t xml:space="preserve"> </w:t>
      </w:r>
      <w:r>
        <w:t xml:space="preserve">Care</w:t>
      </w:r>
      <w:r>
        <w:t xml:space="preserve"> </w:t>
      </w:r>
      <w:r>
        <w:t xml:space="preserve">in</w:t>
      </w:r>
      <w:r>
        <w:t xml:space="preserve"> </w:t>
      </w:r>
      <w:r>
        <w:t xml:space="preserve">Kabul,</w:t>
      </w:r>
      <w:r>
        <w:t xml:space="preserve"> </w:t>
      </w:r>
      <w:r>
        <w:t xml:space="preserve">Afghanistan</w:t>
      </w:r>
    </w:p>
    <w:bookmarkStart w:id="28" w:name="X0b1b611ff6cd100f216baac55d7d5bf4be404eb"/>
    <w:p>
      <w:pPr>
        <w:pStyle w:val="Heading1"/>
      </w:pPr>
      <w:r>
        <w:t xml:space="preserve">Research Proposal: Building Sustainable Surgical Capacity for Trauma Care in Kabul, Afghanistan</w:t>
      </w:r>
    </w:p>
    <w:bookmarkStart w:id="20" w:name="abstract"/>
    <w:p>
      <w:pPr>
        <w:pStyle w:val="Heading2"/>
      </w:pPr>
      <w:r>
        <w:t xml:space="preserve">Abstract</w:t>
      </w:r>
    </w:p>
    <w:p>
      <w:pPr>
        <w:pStyle w:val="FirstParagraph"/>
      </w:pPr>
      <w:r>
        <w:t xml:space="preserve">This research proposal addresses the critical shortage of skilled surgical personnel and sustainable trauma care infrastructure within Kabul, Afghanistan. With conflict-driven injuries constituting a leading cause of mortality and morbidity, this study proposes a comprehensive investigation into the systemic barriers affecting surgeon availability, training efficacy, and healthcare delivery in Kabul’s major medical facilities. The primary objective is to develop an evidence-based model for enhancing surgical capacity specifically tailored to the unique challenges of Kabul’s post-conflict environment. This research will directly impact</w:t>
      </w:r>
      <w:r>
        <w:t xml:space="preserve"> </w:t>
      </w:r>
      <w:r>
        <w:rPr>
          <w:iCs/>
          <w:i/>
        </w:rPr>
        <w:t xml:space="preserve">Surgeon</w:t>
      </w:r>
      <w:r>
        <w:t xml:space="preserve"> </w:t>
      </w:r>
      <w:r>
        <w:t xml:space="preserve">workforce development strategies and improve emergency surgical outcomes across</w:t>
      </w:r>
      <w:r>
        <w:t xml:space="preserve"> </w:t>
      </w:r>
      <w:r>
        <w:rPr>
          <w:iCs/>
          <w:i/>
        </w:rPr>
        <w:t xml:space="preserve">Afghanistan Kabul</w:t>
      </w:r>
      <w:r>
        <w:t xml:space="preserve">.</w:t>
      </w:r>
    </w:p>
    <w:bookmarkEnd w:id="20"/>
    <w:bookmarkStart w:id="21" w:name="X9b0f058d392a0d08451ab40faaa33f243d6ad9f"/>
    <w:p>
      <w:pPr>
        <w:pStyle w:val="Heading2"/>
      </w:pPr>
      <w:r>
        <w:t xml:space="preserve">1. Introduction: The Critical Context in Kabul, Afghanistan</w:t>
      </w:r>
    </w:p>
    <w:p>
      <w:pPr>
        <w:pStyle w:val="FirstParagraph"/>
      </w:pPr>
      <w:r>
        <w:t xml:space="preserve">Kabul, the capital of Afghanistan, faces an overwhelming burden of trauma due to decades of conflict, political instability, and limited healthcare infrastructure. As the nation’s primary urban center housing major hospitals such as the Kabul Medical Complex (KMC), National Hospital of Afghanistan (NHA), and military medical facilities, it bears disproportionate responsibility for treating severe injuries from violence, accidents, and natural disasters. However, Afghanistan has one of the world’s lowest densities of surgical personnel—estimated at 0.3 surgeons per 100,000 people compared to a global average of over 7.5 (WHO). This deficit is especially acute in Kabul, where</w:t>
      </w:r>
      <w:r>
        <w:t xml:space="preserve"> </w:t>
      </w:r>
      <w:r>
        <w:rPr>
          <w:iCs/>
          <w:i/>
        </w:rPr>
        <w:t xml:space="preserve">Surgeon</w:t>
      </w:r>
      <w:r>
        <w:t xml:space="preserve"> </w:t>
      </w:r>
      <w:r>
        <w:t xml:space="preserve">shortages are compounded by brain drain, inadequate training pipelines, and resource constraints. The current crisis demands urgent, context-specific research to build local capacity rather than relying on external aid alone.</w:t>
      </w:r>
    </w:p>
    <w:bookmarkEnd w:id="21"/>
    <w:bookmarkStart w:id="22" w:name="Xb45df4d39e6583e0030cdbabb94f59785c20661"/>
    <w:p>
      <w:pPr>
        <w:pStyle w:val="Heading2"/>
      </w:pPr>
      <w:r>
        <w:t xml:space="preserve">2. Problem Statement: Systemic Gaps in Kabul's Surgical Ecosystem</w:t>
      </w:r>
    </w:p>
    <w:p>
      <w:pPr>
        <w:pStyle w:val="FirstParagraph"/>
      </w:pPr>
      <w:r>
        <w:t xml:space="preserve">Despite Kabul’s status as Afghanistan’s medical hub, its surgical services remain fragmented and overburdened. Key issues include:</w:t>
      </w:r>
    </w:p>
    <w:p>
      <w:pPr>
        <w:numPr>
          <w:ilvl w:val="0"/>
          <w:numId w:val="1001"/>
        </w:numPr>
        <w:pStyle w:val="Compact"/>
      </w:pPr>
      <w:r>
        <w:rPr>
          <w:bCs/>
          <w:b/>
        </w:rPr>
        <w:t xml:space="preserve">Chronic Surgeon Shortage:</w:t>
      </w:r>
      <w:r>
        <w:t xml:space="preserve"> </w:t>
      </w:r>
      <w:r>
        <w:t xml:space="preserve">Existing hospitals report a single surgeon managing 15–20 trauma cases daily, far exceeding sustainable workloads.</w:t>
      </w:r>
    </w:p>
    <w:p>
      <w:pPr>
        <w:numPr>
          <w:ilvl w:val="0"/>
          <w:numId w:val="1001"/>
        </w:numPr>
        <w:pStyle w:val="Compact"/>
      </w:pPr>
      <w:r>
        <w:rPr>
          <w:bCs/>
          <w:b/>
        </w:rPr>
        <w:t xml:space="preserve">Inadequate Training Infrastructure:</w:t>
      </w:r>
      <w:r>
        <w:t xml:space="preserve"> </w:t>
      </w:r>
      <w:r>
        <w:t xml:space="preserve">Local surgical training programs lack standardized curricula, mentorship, and modern simulation tools specific to conflict-related injuries.</w:t>
      </w:r>
    </w:p>
    <w:p>
      <w:pPr>
        <w:numPr>
          <w:ilvl w:val="0"/>
          <w:numId w:val="1001"/>
        </w:numPr>
        <w:pStyle w:val="Compact"/>
      </w:pPr>
      <w:r>
        <w:rPr>
          <w:bCs/>
          <w:b/>
        </w:rPr>
        <w:t xml:space="preserve">Resource Limitations:</w:t>
      </w:r>
      <w:r>
        <w:t xml:space="preserve"> </w:t>
      </w:r>
      <w:r>
        <w:t xml:space="preserve">Critical equipment (e.g., anesthesia machines, imaging) is often outdated or unavailable, compromising surgical safety in Kabul’s hospitals.</w:t>
      </w:r>
    </w:p>
    <w:p>
      <w:pPr>
        <w:numPr>
          <w:ilvl w:val="0"/>
          <w:numId w:val="1001"/>
        </w:numPr>
        <w:pStyle w:val="Compact"/>
      </w:pPr>
      <w:r>
        <w:rPr>
          <w:bCs/>
          <w:b/>
        </w:rPr>
        <w:t xml:space="preserve">Cultural and Logistical Barriers:</w:t>
      </w:r>
      <w:r>
        <w:t xml:space="preserve"> </w:t>
      </w:r>
      <w:r>
        <w:t xml:space="preserve">Gender disparities in surgical teams and security concerns limit access to care for women and rural populations referred to Kabul.</w:t>
      </w:r>
    </w:p>
    <w:p>
      <w:pPr>
        <w:pStyle w:val="FirstParagraph"/>
      </w:pPr>
      <w:r>
        <w:t xml:space="preserve">Without targeted interventions, the gap between need and capacity will widen, entrenching Afghanistan’s status as a low-surgical-access nation. This research directly tackles these challenges by centering</w:t>
      </w:r>
      <w:r>
        <w:t xml:space="preserve"> </w:t>
      </w:r>
      <w:r>
        <w:rPr>
          <w:iCs/>
          <w:i/>
        </w:rPr>
        <w:t xml:space="preserve">Afghanistan Kabul</w:t>
      </w:r>
      <w:r>
        <w:t xml:space="preserve"> </w:t>
      </w:r>
      <w:r>
        <w:t xml:space="preserve">as the operational field site for actionable solutions.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workflow, skill gaps, and retention challenges of practicing surgeons within Kabul’s public hospitals.</w:t>
      </w:r>
    </w:p>
    <w:p>
      <w:pPr>
        <w:numPr>
          <w:ilvl w:val="0"/>
          <w:numId w:val="1002"/>
        </w:numPr>
        <w:pStyle w:val="Compact"/>
      </w:pPr>
      <w:r>
        <w:t xml:space="preserve">Assess the feasibility and cultural appropriateness of integrating conflict-specific trauma training into existing surgical residency programs at Kabul Medical University.</w:t>
      </w:r>
    </w:p>
    <w:p>
      <w:pPr>
        <w:numPr>
          <w:ilvl w:val="0"/>
          <w:numId w:val="1002"/>
        </w:numPr>
        <w:pStyle w:val="Compact"/>
      </w:pPr>
      <w:r>
        <w:t xml:space="preserve">Develop a scalable model for "task-shifting" non-surgical personnel (e.g., nurses, paramedics) to support surgical teams in high-volume settings within</w:t>
      </w:r>
      <w:r>
        <w:t xml:space="preserve"> </w:t>
      </w:r>
      <w:r>
        <w:rPr>
          <w:iCs/>
          <w:i/>
        </w:rPr>
        <w:t xml:space="preserve">Afghanistan Kabul</w:t>
      </w:r>
      <w:r>
        <w:t xml:space="preserve">.</w:t>
      </w:r>
    </w:p>
    <w:p>
      <w:pPr>
        <w:numPr>
          <w:ilvl w:val="0"/>
          <w:numId w:val="1002"/>
        </w:numPr>
        <w:pStyle w:val="Compact"/>
      </w:pPr>
      <w:r>
        <w:t xml:space="preserve">Measure the impact of enhanced training protocols on post-operative outcomes and hospital efficiency metrics.</w:t>
      </w:r>
    </w:p>
    <w:bookmarkEnd w:id="23"/>
    <w:bookmarkStart w:id="24" w:name="Xa337831eab3f2fe2feff298e4c6428f9f59ba74"/>
    <w:p>
      <w:pPr>
        <w:pStyle w:val="Heading2"/>
      </w:pPr>
      <w:r>
        <w:t xml:space="preserve">4. Methodology: A Mixed-Methods Approach for Kabul Context</w:t>
      </w:r>
    </w:p>
    <w:p>
      <w:pPr>
        <w:pStyle w:val="FirstParagraph"/>
      </w:pPr>
      <w:r>
        <w:t xml:space="preserve">The research will employ a 12-month mixed-methods design, prioritizing collaboration with Afghan medical institutions:</w:t>
      </w:r>
    </w:p>
    <w:p>
      <w:pPr>
        <w:numPr>
          <w:ilvl w:val="0"/>
          <w:numId w:val="1003"/>
        </w:numPr>
        <w:pStyle w:val="Compact"/>
      </w:pPr>
      <w:r>
        <w:rPr>
          <w:bCs/>
          <w:b/>
        </w:rPr>
        <w:t xml:space="preserve">Phase 1 (Months 1–3):</w:t>
      </w:r>
      <w:r>
        <w:t xml:space="preserve"> </w:t>
      </w:r>
      <w:r>
        <w:t xml:space="preserve">Quantitative survey of 50+ surgeons and hospital administrators across KMC, NHA, and the National Trauma Center in Kabul to map resource gaps and workflow bottlenecks.</w:t>
      </w:r>
    </w:p>
    <w:p>
      <w:pPr>
        <w:numPr>
          <w:ilvl w:val="0"/>
          <w:numId w:val="1003"/>
        </w:numPr>
        <w:pStyle w:val="Compact"/>
      </w:pPr>
      <w:r>
        <w:rPr>
          <w:bCs/>
          <w:b/>
        </w:rPr>
        <w:t xml:space="preserve">Phase 2 (Months 4–7):</w:t>
      </w:r>
      <w:r>
        <w:t xml:space="preserve"> </w:t>
      </w:r>
      <w:r>
        <w:t xml:space="preserve">Qualitative focus groups with 4 focus groups (12–15 participants each) involving local</w:t>
      </w:r>
      <w:r>
        <w:t xml:space="preserve"> </w:t>
      </w:r>
      <w:r>
        <w:rPr>
          <w:iCs/>
          <w:i/>
        </w:rPr>
        <w:t xml:space="preserve">Surgeon</w:t>
      </w:r>
      <w:r>
        <w:t xml:space="preserve">s, nurses, and community health workers to co-design culturally resonant training modules.</w:t>
      </w:r>
    </w:p>
    <w:p>
      <w:pPr>
        <w:numPr>
          <w:ilvl w:val="0"/>
          <w:numId w:val="1003"/>
        </w:numPr>
        <w:pStyle w:val="Compact"/>
      </w:pPr>
      <w:r>
        <w:rPr>
          <w:bCs/>
          <w:b/>
        </w:rPr>
        <w:t xml:space="preserve">Phase 3 (Months 8–10):</w:t>
      </w:r>
      <w:r>
        <w:t xml:space="preserve"> </w:t>
      </w:r>
      <w:r>
        <w:t xml:space="preserve">Pilot implementation of a revised trauma-training curriculum at Kabul Medical University, incorporating mobile surgical simulators and tele-mentoring from international partners. Pre/post-intervention metrics (e.g., case throughput, complication rates) will be tracked.</w:t>
      </w:r>
    </w:p>
    <w:p>
      <w:pPr>
        <w:numPr>
          <w:ilvl w:val="0"/>
          <w:numId w:val="1003"/>
        </w:numPr>
        <w:pStyle w:val="Compact"/>
      </w:pPr>
      <w:r>
        <w:rPr>
          <w:bCs/>
          <w:b/>
        </w:rPr>
        <w:t xml:space="preserve">Phase 4 (Months 11–12):</w:t>
      </w:r>
      <w:r>
        <w:t xml:space="preserve"> </w:t>
      </w:r>
      <w:r>
        <w:t xml:space="preserve">Cost-benefit analysis of the model’s scalability across Kabul and potential replication in other Afghan provinces.</w:t>
      </w:r>
    </w:p>
    <w:p>
      <w:pPr>
        <w:pStyle w:val="FirstParagraph"/>
      </w:pPr>
      <w:r>
        <w:t xml:space="preserve">All data collection adheres to strict ethical protocols approved by Kabul University’s IRB and the Afghan Ministry of Public Health. Community engagement will ensure solutions reflect local priorities, avoiding top-down external interventions.</w:t>
      </w:r>
    </w:p>
    <w:bookmarkEnd w:id="24"/>
    <w:bookmarkStart w:id="25" w:name="expected-outcomes-and-significance"/>
    <w:p>
      <w:pPr>
        <w:pStyle w:val="Heading2"/>
      </w:pPr>
      <w:r>
        <w:t xml:space="preserve">5. Expected Outcomes and Significance</w:t>
      </w:r>
    </w:p>
    <w:p>
      <w:pPr>
        <w:pStyle w:val="FirstParagraph"/>
      </w:pPr>
      <w:r>
        <w:t xml:space="preserve">This research will yield:</w:t>
      </w:r>
    </w:p>
    <w:p>
      <w:pPr>
        <w:numPr>
          <w:ilvl w:val="0"/>
          <w:numId w:val="1004"/>
        </w:numPr>
        <w:pStyle w:val="Compact"/>
      </w:pPr>
      <w:r>
        <w:t xml:space="preserve">A validated competency framework for trauma-focused surgical training in Kabul’s context.</w:t>
      </w:r>
    </w:p>
    <w:p>
      <w:pPr>
        <w:numPr>
          <w:ilvl w:val="0"/>
          <w:numId w:val="1004"/>
        </w:numPr>
        <w:pStyle w:val="Compact"/>
      </w:pPr>
      <w:r>
        <w:t xml:space="preserve">A sustainable "surgeon-mentor" network model to reduce attrition and strengthen local leadership.</w:t>
      </w:r>
    </w:p>
    <w:p>
      <w:pPr>
        <w:numPr>
          <w:ilvl w:val="0"/>
          <w:numId w:val="1004"/>
        </w:numPr>
        <w:pStyle w:val="Compact"/>
      </w:pPr>
      <w:r>
        <w:t xml:space="preserve">Quantifiable evidence demonstrating how targeted capacity-building improves survival rates for trauma patients in Kabul—a critical metric given that 75% of preventable deaths occur within the first hour after injury (ICRC).</w:t>
      </w:r>
    </w:p>
    <w:p>
      <w:pPr>
        <w:pStyle w:val="FirstParagraph"/>
      </w:pPr>
      <w:r>
        <w:t xml:space="preserve">The significance extends beyond</w:t>
      </w:r>
      <w:r>
        <w:t xml:space="preserve"> </w:t>
      </w:r>
      <w:r>
        <w:rPr>
          <w:iCs/>
          <w:i/>
        </w:rPr>
        <w:t xml:space="preserve">Afghanistan Kabul</w:t>
      </w:r>
      <w:r>
        <w:t xml:space="preserve">. By proving that locally designed, resource-adaptive surgical training can work in high-stress environments, this project offers a blueprint for conflict-affected regions globally. Crucially, it shifts the paradigm from temporary foreign surgeon deployments to empowering Afghan</w:t>
      </w:r>
      <w:r>
        <w:t xml:space="preserve"> </w:t>
      </w:r>
      <w:r>
        <w:rPr>
          <w:iCs/>
          <w:i/>
        </w:rPr>
        <w:t xml:space="preserve">Surgeon</w:t>
      </w:r>
      <w:r>
        <w:t xml:space="preserve"> </w:t>
      </w:r>
      <w:r>
        <w:t xml:space="preserve">leadership—a prerequisite for long-term healthcare resilience.</w:t>
      </w:r>
    </w:p>
    <w:bookmarkEnd w:id="25"/>
    <w:bookmarkStart w:id="26" w:name="budget-and-timeline-overview"/>
    <w:p>
      <w:pPr>
        <w:pStyle w:val="Heading2"/>
      </w:pPr>
      <w:r>
        <w:t xml:space="preserve">6. Budget and Timeline Overview</w:t>
      </w:r>
    </w:p>
    <w:p>
      <w:pPr>
        <w:pStyle w:val="FirstParagraph"/>
      </w:pPr>
      <w:r>
        <w:t xml:space="preserve">A total budget of $185,000 will cover local researcher stipends ($45,000), training materials and simulation tools ($65,000), data analysis software ($25,000), community engagement activities ($35,019.68), and evaluation logistics. The 12-month timeline ensures rapid iteration: findings from Phase 1 will directly inform Phase 2’s curriculum design, allowing adaptive improvements before the pilot in Phase 3.</w:t>
      </w:r>
    </w:p>
    <w:bookmarkEnd w:id="26"/>
    <w:bookmarkStart w:id="27" w:name="conclusion"/>
    <w:p>
      <w:pPr>
        <w:pStyle w:val="Heading2"/>
      </w:pPr>
      <w:r>
        <w:t xml:space="preserve">7. Conclusion</w:t>
      </w:r>
    </w:p>
    <w:p>
      <w:pPr>
        <w:pStyle w:val="FirstParagraph"/>
      </w:pPr>
      <w:r>
        <w:t xml:space="preserve">The crisis of surgical access in Kabul, Afghanistan is not merely a lack of personnel—it is a failure to invest in context-specific systems that nurture and retain local</w:t>
      </w:r>
      <w:r>
        <w:t xml:space="preserve"> </w:t>
      </w:r>
      <w:r>
        <w:rPr>
          <w:iCs/>
          <w:i/>
        </w:rPr>
        <w:t xml:space="preserve">Surgeon</w:t>
      </w:r>
      <w:r>
        <w:t xml:space="preserve"> </w:t>
      </w:r>
      <w:r>
        <w:t xml:space="preserve">talent. This research proposal centers on building those systems within the heart of Afghanistan’s healthcare landscape. By embedding solutions within Kabul’s institutions, collaborating with Afghan medical professionals, and prioritizing sustainability over short-term fixes, this study promises to transform emergency surgical care for millions. The success of this initiative will redefine how global health partners approach surgical capacity-building in fragile states—proving that enduring change begins when we partner *with* the</w:t>
      </w:r>
      <w:r>
        <w:t xml:space="preserve"> </w:t>
      </w:r>
      <w:r>
        <w:rPr>
          <w:iCs/>
          <w:i/>
        </w:rPr>
        <w:t xml:space="preserve">Surgeon</w:t>
      </w:r>
      <w:r>
        <w:t xml:space="preserve"> </w:t>
      </w:r>
      <w:r>
        <w:t xml:space="preserve">communities on the ground in places like Kabul, Afghanistan.</w:t>
      </w:r>
    </w:p>
    <w:p>
      <w:pPr>
        <w:pStyle w:val="BodyText"/>
      </w:pPr>
      <w:r>
        <w:rPr>
          <w:bCs/>
          <w:b/>
        </w:rPr>
        <w:t xml:space="preserve">Keywords:</w:t>
      </w:r>
      <w:r>
        <w:t xml:space="preserve"> </w:t>
      </w:r>
      <w:r>
        <w:t xml:space="preserve">Research Proposal, Surgeon, Afghanistan Kabul, Trauma Surgery, Healthcare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Capacity for Trauma Care in Kabul, Afghanistan</dc:title>
  <dc:creator/>
  <dc:language>en</dc:language>
  <cp:keywords/>
  <dcterms:created xsi:type="dcterms:W3CDTF">2026-07-21T03:10:15Z</dcterms:created>
  <dcterms:modified xsi:type="dcterms:W3CDTF">2026-07-21T03:10:15Z</dcterms:modified>
</cp:coreProperties>
</file>

<file path=docProps/custom.xml><?xml version="1.0" encoding="utf-8"?>
<Properties xmlns="http://schemas.openxmlformats.org/officeDocument/2006/custom-properties" xmlns:vt="http://schemas.openxmlformats.org/officeDocument/2006/docPropsVTypes"/>
</file>