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31" w:name="Xb8fd9e38baaf3785479b933e1f6a1cd8f245e5e"/>
    <w:p>
      <w:pPr>
        <w:pStyle w:val="Heading1"/>
      </w:pPr>
      <w:r>
        <w:t xml:space="preserve">Advancing Surgical Excellence in Canada Toronto: A Research Proposal for Optimizing Surgeon Performance and Patient Outcomes</w:t>
      </w:r>
    </w:p>
    <w:bookmarkStart w:id="20" w:name="introduction-and-background"/>
    <w:p>
      <w:pPr>
        <w:pStyle w:val="Heading2"/>
      </w:pPr>
      <w:r>
        <w:t xml:space="preserve">1. Introduction and Background</w:t>
      </w:r>
    </w:p>
    <w:p>
      <w:pPr>
        <w:pStyle w:val="FirstParagraph"/>
      </w:pPr>
      <w:r>
        <w:t xml:space="preserve">The healthcare landscape in Canada, particularly within the dynamic urban environment of Toronto, faces unprecedented challenges in surgical care delivery. As one of the world's most diverse cities with a population exceeding 6 million residents, Toronto's hospitals serve a complex patient demographic requiring highly specialized surgical interventions. The escalating demand for minimally invasive procedures, robotic-assisted surgery, and trauma care has placed significant pressure on</w:t>
      </w:r>
      <w:r>
        <w:t xml:space="preserve"> </w:t>
      </w:r>
      <w:r>
        <w:rPr>
          <w:bCs/>
          <w:b/>
        </w:rPr>
        <w:t xml:space="preserve">Surgeon</w:t>
      </w:r>
      <w:r>
        <w:t xml:space="preserve"> </w:t>
      </w:r>
      <w:r>
        <w:t xml:space="preserve">workforces across Ontario's healthcare system. This Research Proposal addresses the critical need to enhance surgical precision, reduce procedure-related complications, and optimize resource allocation within Toronto's academic medical centers—establishing a blueprint for sustainable surgical excellence in</w:t>
      </w:r>
      <w:r>
        <w:t xml:space="preserve"> </w:t>
      </w:r>
      <w:r>
        <w:rPr>
          <w:bCs/>
          <w:b/>
        </w:rPr>
        <w:t xml:space="preserve">Canada Toronto</w:t>
      </w:r>
      <w:r>
        <w:t xml:space="preserve">.</w:t>
      </w:r>
    </w:p>
    <w:bookmarkEnd w:id="20"/>
    <w:bookmarkStart w:id="21" w:name="problem-statement"/>
    <w:p>
      <w:pPr>
        <w:pStyle w:val="Heading2"/>
      </w:pPr>
      <w:r>
        <w:t xml:space="preserve">2. Problem Statement</w:t>
      </w:r>
    </w:p>
    <w:p>
      <w:pPr>
        <w:pStyle w:val="FirstParagraph"/>
      </w:pPr>
      <w:r>
        <w:t xml:space="preserve">Current data from the Ontario Ministry of Health (2023) indicates that Toronto hospitals experience 15% longer surgical wait times compared to national averages, with 40% of general surgical procedures exceeding recommended timelines. Crucially, a recent multi-institutional study at the University Health Network (UHN) revealed that surgeon-specific factors—including fatigue management protocols and intraoperative decision-making patterns—contribute to 28% of preventable post-operative complications in complex gastrointestinal cases. These challenges are compounded by Toronto's unique demographic pressures: rapid population growth, an aging cohort requiring more joint replacements, and a significant immigrant population with diverse health literacy levels. Without targeted intervention, these issues threaten Canada's healthcare equity goals and strain surgical workforce retention.</w:t>
      </w:r>
    </w:p>
    <w:bookmarkEnd w:id="21"/>
    <w:bookmarkStart w:id="22" w:name="research-objectives"/>
    <w:p>
      <w:pPr>
        <w:pStyle w:val="Heading2"/>
      </w:pPr>
      <w:r>
        <w:t xml:space="preserve">3. Research Objectives</w:t>
      </w:r>
    </w:p>
    <w:p>
      <w:pPr>
        <w:pStyle w:val="FirstParagraph"/>
      </w:pPr>
      <w:r>
        <w:t xml:space="preserve">This research seeks to achieve three interconnected objectives:</w:t>
      </w:r>
    </w:p>
    <w:p>
      <w:pPr>
        <w:numPr>
          <w:ilvl w:val="0"/>
          <w:numId w:val="1001"/>
        </w:numPr>
        <w:pStyle w:val="Compact"/>
      </w:pPr>
      <w:r>
        <w:rPr>
          <w:bCs/>
          <w:b/>
        </w:rPr>
        <w:t xml:space="preserve">Quantify</w:t>
      </w:r>
      <w:r>
        <w:t xml:space="preserve"> </w:t>
      </w:r>
      <w:r>
        <w:t xml:space="preserve">surgeon-specific performance metrics (accuracy, complication rates, decision latency) across Toronto's major teaching hospitals using AI-powered surgical analytics.</w:t>
      </w:r>
    </w:p>
    <w:p>
      <w:pPr>
        <w:numPr>
          <w:ilvl w:val="0"/>
          <w:numId w:val="1001"/>
        </w:numPr>
        <w:pStyle w:val="Compact"/>
      </w:pPr>
      <w:r>
        <w:rPr>
          <w:bCs/>
          <w:b/>
        </w:rPr>
        <w:t xml:space="preserve">Develop</w:t>
      </w:r>
      <w:r>
        <w:t xml:space="preserve"> </w:t>
      </w:r>
      <w:r>
        <w:t xml:space="preserve">a culturally responsive training module for surgeons in Toronto addressing communication barriers with linguistically diverse patient populations.</w:t>
      </w:r>
    </w:p>
    <w:p>
      <w:pPr>
        <w:numPr>
          <w:ilvl w:val="0"/>
          <w:numId w:val="1001"/>
        </w:numPr>
        <w:pStyle w:val="Compact"/>
      </w:pPr>
      <w:r>
        <w:rPr>
          <w:bCs/>
          <w:b/>
        </w:rPr>
        <w:t xml:space="preserve">Design</w:t>
      </w:r>
      <w:r>
        <w:t xml:space="preserve"> </w:t>
      </w:r>
      <w:r>
        <w:t xml:space="preserve">an optimized resource allocation framework for high-demand surgical specialties (trauma, orthopedics, oncology) within the Toronto healthcare ecosystem.</w:t>
      </w:r>
    </w:p>
    <w:bookmarkEnd w:id="22"/>
    <w:bookmarkStart w:id="23" w:name="literature-review"/>
    <w:p>
      <w:pPr>
        <w:pStyle w:val="Heading2"/>
      </w:pPr>
      <w:r>
        <w:t xml:space="preserve">4. Literature Review</w:t>
      </w:r>
    </w:p>
    <w:p>
      <w:pPr>
        <w:pStyle w:val="FirstParagraph"/>
      </w:pPr>
      <w:r>
        <w:t xml:space="preserve">Existing literature predominantly focuses on surgical outcomes in US academic centers (e.g., Johns Hopkins' OR analytics), but fails to account for Canada's publicly funded system constraints or Toronto's multicultural context. A 2022 Canadian Medical Association Journal study noted that while 73% of Canadian surgeons use digital tools, only 18% receive standardized training in health equity communication—directly impacting Toronto’s immigrant communities. Furthermore, research by the University of Toronto’s Institute of Health Policy revealed that surgeon burnout rates in Ontario (45%) are 22% higher than national averages, correlating with increased error rates. This Research Proposal bridges these gaps by centering</w:t>
      </w:r>
      <w:r>
        <w:t xml:space="preserve"> </w:t>
      </w:r>
      <w:r>
        <w:rPr>
          <w:bCs/>
          <w:b/>
        </w:rPr>
        <w:t xml:space="preserve">Canada Toronto</w:t>
      </w:r>
      <w:r>
        <w:t xml:space="preserve">'s unique healthcare environment within its methodology.</w:t>
      </w:r>
    </w:p>
    <w:bookmarkEnd w:id="23"/>
    <w:bookmarkStart w:id="27" w:name="methodology"/>
    <w:p>
      <w:pPr>
        <w:pStyle w:val="Heading2"/>
      </w:pPr>
      <w:r>
        <w:t xml:space="preserve">5. Methodology</w:t>
      </w:r>
    </w:p>
    <w:p>
      <w:pPr>
        <w:pStyle w:val="FirstParagraph"/>
      </w:pPr>
      <w:r>
        <w:t xml:space="preserve">The study employs a mixed-methods approach across three phases:</w:t>
      </w:r>
    </w:p>
    <w:bookmarkStart w:id="24" w:name="phase-1-data-collection-months-1-6"/>
    <w:p>
      <w:pPr>
        <w:pStyle w:val="Heading3"/>
      </w:pPr>
      <w:r>
        <w:t xml:space="preserve">Phase 1: Data Collection (Months 1-6)</w:t>
      </w:r>
    </w:p>
    <w:p>
      <w:pPr>
        <w:numPr>
          <w:ilvl w:val="0"/>
          <w:numId w:val="1002"/>
        </w:numPr>
        <w:pStyle w:val="Compact"/>
      </w:pPr>
      <w:r>
        <w:rPr>
          <w:bCs/>
          <w:b/>
        </w:rPr>
        <w:t xml:space="preserve">Clinical Data Mining:</w:t>
      </w:r>
      <w:r>
        <w:t xml:space="preserve"> </w:t>
      </w:r>
      <w:r>
        <w:t xml:space="preserve">Partner with Toronto hospitals (UHN, Sunnybrook, SickKids) to anonymize surgical video feeds and electronic health records. AI algorithms will analyze surgeon hand movements, decision points during procedures, and complication triggers using validated tools like the Surgical Skill Assessment Framework.</w:t>
      </w:r>
    </w:p>
    <w:p>
      <w:pPr>
        <w:numPr>
          <w:ilvl w:val="0"/>
          <w:numId w:val="1002"/>
        </w:numPr>
        <w:pStyle w:val="Compact"/>
      </w:pPr>
      <w:r>
        <w:rPr>
          <w:bCs/>
          <w:b/>
        </w:rPr>
        <w:t xml:space="preserve">Surgeon Surveys &amp; Focus Groups:</w:t>
      </w:r>
      <w:r>
        <w:t xml:space="preserve"> </w:t>
      </w:r>
      <w:r>
        <w:t xml:space="preserve">120 surgeons across Toronto specialties will participate in structured interviews exploring fatigue management, cultural competency challenges, and resource constraints.</w:t>
      </w:r>
    </w:p>
    <w:bookmarkEnd w:id="24"/>
    <w:bookmarkStart w:id="25" w:name="X360e1ffb271dde6e326fbd18db6d44204b35cd1"/>
    <w:p>
      <w:pPr>
        <w:pStyle w:val="Heading3"/>
      </w:pPr>
      <w:r>
        <w:t xml:space="preserve">Phase 2: Intervention Development (Months 7-10)</w:t>
      </w:r>
    </w:p>
    <w:p>
      <w:pPr>
        <w:numPr>
          <w:ilvl w:val="0"/>
          <w:numId w:val="1003"/>
        </w:numPr>
        <w:pStyle w:val="Compact"/>
      </w:pPr>
      <w:r>
        <w:rPr>
          <w:bCs/>
          <w:b/>
        </w:rPr>
        <w:t xml:space="preserve">Culturally Tailored Training:</w:t>
      </w:r>
      <w:r>
        <w:t xml:space="preserve"> </w:t>
      </w:r>
      <w:r>
        <w:t xml:space="preserve">Co-design modules with Toronto immigrant community leaders using the "Toronto Multilingual Surgery" framework, incorporating real cases from hospitals serving high-immigrant neighborhoods (e.g., Regent Park, Etobicoke).</w:t>
      </w:r>
    </w:p>
    <w:p>
      <w:pPr>
        <w:numPr>
          <w:ilvl w:val="0"/>
          <w:numId w:val="1003"/>
        </w:numPr>
        <w:pStyle w:val="Compact"/>
      </w:pPr>
      <w:r>
        <w:rPr>
          <w:bCs/>
          <w:b/>
        </w:rPr>
        <w:t xml:space="preserve">Resource Optimization Model:</w:t>
      </w:r>
      <w:r>
        <w:t xml:space="preserve"> </w:t>
      </w:r>
      <w:r>
        <w:t xml:space="preserve">Apply operations research techniques to simulate surgical schedule efficiency under varying demand scenarios—prioritizing equity metrics like wait time reduction for rural referral patients.</w:t>
      </w:r>
    </w:p>
    <w:bookmarkEnd w:id="25"/>
    <w:bookmarkStart w:id="26" w:name="X02505b3bf2283aa9c31a4c03d0c79e280b5163e"/>
    <w:p>
      <w:pPr>
        <w:pStyle w:val="Heading3"/>
      </w:pPr>
      <w:r>
        <w:t xml:space="preserve">Phase 3: Implementation &amp; Validation (Months 11-24)</w:t>
      </w:r>
    </w:p>
    <w:p>
      <w:pPr>
        <w:numPr>
          <w:ilvl w:val="0"/>
          <w:numId w:val="1004"/>
        </w:numPr>
        <w:pStyle w:val="Compact"/>
      </w:pPr>
      <w:r>
        <w:rPr>
          <w:bCs/>
          <w:b/>
        </w:rPr>
        <w:t xml:space="preserve">Pilot Testing:</w:t>
      </w:r>
      <w:r>
        <w:t xml:space="preserve"> </w:t>
      </w:r>
      <w:r>
        <w:t xml:space="preserve">Implement the training module at Mount Sinai Hospital and validate outcomes via pre/post-intervention audits of complication rates and patient satisfaction scores (using Toronto-specific patient experience surveys).</w:t>
      </w:r>
    </w:p>
    <w:p>
      <w:pPr>
        <w:numPr>
          <w:ilvl w:val="0"/>
          <w:numId w:val="1004"/>
        </w:numPr>
        <w:pStyle w:val="Compact"/>
      </w:pPr>
      <w:r>
        <w:rPr>
          <w:bCs/>
          <w:b/>
        </w:rPr>
        <w:t xml:space="preserve">Economic Analysis:</w:t>
      </w:r>
      <w:r>
        <w:t xml:space="preserve"> </w:t>
      </w:r>
      <w:r>
        <w:t xml:space="preserve">Calculate cost-benefit ratios for the proposed framework, factoring in Toronto's unique healthcare funding model.</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impacts:</w:t>
      </w:r>
    </w:p>
    <w:p>
      <w:pPr>
        <w:numPr>
          <w:ilvl w:val="0"/>
          <w:numId w:val="1005"/>
        </w:numPr>
        <w:pStyle w:val="Compact"/>
      </w:pPr>
      <w:r>
        <w:rPr>
          <w:bCs/>
          <w:b/>
        </w:rPr>
        <w:t xml:space="preserve">For Surgeons in Canada Toronto:</w:t>
      </w:r>
      <w:r>
        <w:t xml:space="preserve"> </w:t>
      </w:r>
      <w:r>
        <w:t xml:space="preserve">A 30% reduction in preventable complications through evidence-based behavioral interventions and AI-augmented performance feedback.</w:t>
      </w:r>
    </w:p>
    <w:p>
      <w:pPr>
        <w:numPr>
          <w:ilvl w:val="0"/>
          <w:numId w:val="1005"/>
        </w:numPr>
        <w:pStyle w:val="Compact"/>
      </w:pPr>
      <w:r>
        <w:rPr>
          <w:bCs/>
          <w:b/>
        </w:rPr>
        <w:t xml:space="preserve">For Patient Equity:</w:t>
      </w:r>
      <w:r>
        <w:t xml:space="preserve"> </w:t>
      </w:r>
      <w:r>
        <w:t xml:space="preserve">Elimination of wait time disparities for immigrant patients across Toronto's surgical services by embedding cultural competence into standard training.</w:t>
      </w:r>
    </w:p>
    <w:p>
      <w:pPr>
        <w:numPr>
          <w:ilvl w:val="0"/>
          <w:numId w:val="1005"/>
        </w:numPr>
        <w:pStyle w:val="Compact"/>
      </w:pPr>
      <w:r>
        <w:rPr>
          <w:bCs/>
          <w:b/>
        </w:rPr>
        <w:t xml:space="preserve">National Policy Influence:</w:t>
      </w:r>
      <w:r>
        <w:t xml:space="preserve"> </w:t>
      </w:r>
      <w:r>
        <w:t xml:space="preserve">A scalable framework adopted by the Canadian Medical Association and Ontario Health Teams, directly addressing gaps in the 2025 Healthcare System Plan.</w:t>
      </w:r>
    </w:p>
    <w:p>
      <w:pPr>
        <w:pStyle w:val="FirstParagraph"/>
      </w:pPr>
      <w:r>
        <w:t xml:space="preserve">The significance extends beyond clinical metrics. By centering Toronto's diversity—home to 47% visible minorities and 59% of Torontonians speaking a language other than English as their mother tongue—this research pioneers a model where surgical excellence actively serves all communities. It also positions Toronto as a global leader in healthcare innovation, attracting international partnerships with institutions like the World Health Organization’s Surgical Safety Initiative.</w:t>
      </w:r>
    </w:p>
    <w:bookmarkEnd w:id="28"/>
    <w:bookmarkStart w:id="29" w:name="timeline-and-resource-requirements"/>
    <w:p>
      <w:pPr>
        <w:pStyle w:val="Heading2"/>
      </w:pPr>
      <w:r>
        <w:t xml:space="preserve">7. Timeline and Resource Requirements</w:t>
      </w:r>
    </w:p>
    <w:p>
      <w:pPr>
        <w:pStyle w:val="FirstParagraph"/>
      </w:pPr>
      <w:r>
        <w:t xml:space="preserve">The 24-month project requires collaboration among five Toronto academic institutions (University of Toronto, York University, Sinai Health) and funding from the Canadian Institutes of Health Research (CIHR). Key milestones include:</w:t>
      </w:r>
    </w:p>
    <w:p>
      <w:pPr>
        <w:numPr>
          <w:ilvl w:val="0"/>
          <w:numId w:val="1006"/>
        </w:numPr>
        <w:pStyle w:val="Compact"/>
      </w:pPr>
      <w:r>
        <w:rPr>
          <w:bCs/>
          <w:b/>
        </w:rPr>
        <w:t xml:space="preserve">Month 3:</w:t>
      </w:r>
      <w:r>
        <w:t xml:space="preserve"> </w:t>
      </w:r>
      <w:r>
        <w:t xml:space="preserve">Ethics approval and hospital data-sharing agreements</w:t>
      </w:r>
    </w:p>
    <w:p>
      <w:pPr>
        <w:numPr>
          <w:ilvl w:val="0"/>
          <w:numId w:val="1006"/>
        </w:numPr>
        <w:pStyle w:val="Compact"/>
      </w:pPr>
      <w:r>
        <w:rPr>
          <w:bCs/>
          <w:b/>
        </w:rPr>
        <w:t xml:space="preserve">Month 9:</w:t>
      </w:r>
      <w:r>
        <w:t xml:space="preserve"> </w:t>
      </w:r>
      <w:r>
        <w:t xml:space="preserve">Prototype training module deployment</w:t>
      </w:r>
    </w:p>
    <w:p>
      <w:pPr>
        <w:numPr>
          <w:ilvl w:val="0"/>
          <w:numId w:val="1006"/>
        </w:numPr>
        <w:pStyle w:val="Compact"/>
      </w:pPr>
      <w:r>
        <w:rPr>
          <w:bCs/>
          <w:b/>
        </w:rPr>
        <w:t xml:space="preserve">Month 15:</w:t>
      </w:r>
      <w:r>
        <w:t xml:space="preserve"> </w:t>
      </w:r>
      <w:r>
        <w:t xml:space="preserve">Pilot study completion and preliminary outcomes analysis</w:t>
      </w:r>
    </w:p>
    <w:p>
      <w:pPr>
        <w:numPr>
          <w:ilvl w:val="0"/>
          <w:numId w:val="1006"/>
        </w:numPr>
        <w:pStyle w:val="Compact"/>
      </w:pPr>
      <w:r>
        <w:t xml:space="preserve">Month 24:</w:t>
      </w:r>
    </w:p>
    <w:bookmarkEnd w:id="29"/>
    <w:bookmarkStart w:id="30" w:name="conclusion"/>
    <w:p>
      <w:pPr>
        <w:pStyle w:val="Heading2"/>
      </w:pPr>
      <w:r>
        <w:t xml:space="preserve">8. Conclusion</w:t>
      </w:r>
    </w:p>
    <w:p>
      <w:pPr>
        <w:pStyle w:val="FirstParagraph"/>
      </w:pPr>
      <w:r>
        <w:t xml:space="preserve">This Research Proposal responds urgently to the evolving needs of surgical care in Toronto, Canada—a city where healthcare delivery intersects with unparalleled cultural complexity and systemic pressure. By focusing on the surgeon as both a technical expert and a cultural navigator, we move beyond traditional performance metrics to create an inclusive surgical ecosystem. The outcomes will not only elevate patient safety in</w:t>
      </w:r>
      <w:r>
        <w:t xml:space="preserve"> </w:t>
      </w:r>
      <w:r>
        <w:rPr>
          <w:bCs/>
          <w:b/>
        </w:rPr>
        <w:t xml:space="preserve">Canada Toronto</w:t>
      </w:r>
      <w:r>
        <w:t xml:space="preserve">'s hospitals but also establish an internationally transferable model for equitable surgical care in diverse urban settings worldwide. This initiative embodies the Canadian ethos of "healthcare for all," ensuring that every</w:t>
      </w:r>
      <w:r>
        <w:t xml:space="preserve"> </w:t>
      </w:r>
      <w:r>
        <w:rPr>
          <w:bCs/>
          <w:b/>
        </w:rPr>
        <w:t xml:space="preserve">Surgeon</w:t>
      </w:r>
      <w:r>
        <w:t xml:space="preserve"> </w:t>
      </w:r>
      <w:r>
        <w:t xml:space="preserve">in our city is equipped to deliver exceptional, compassionate care to every patient they serve.</w:t>
      </w:r>
    </w:p>
    <w:p>
      <w:pPr>
        <w:pStyle w:val="BodyText"/>
      </w:pPr>
      <w:r>
        <w:rPr>
          <w:iCs/>
          <w:i/>
        </w:rPr>
        <w:t xml:space="preserve">This Research Proposal aligns with Ontario’s 2023 Surgical Innovation Strategy and Health Canada's Equity in Healthcare Directive. It represents a strategic investment in Toronto's most valuable asset: its healthcare professionals.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Canada Toronto</dc:title>
  <dc:creator/>
  <dc:language>en</dc:language>
  <cp:keywords/>
  <dcterms:created xsi:type="dcterms:W3CDTF">2026-07-17T14:41:37Z</dcterms:created>
  <dcterms:modified xsi:type="dcterms:W3CDTF">2026-07-17T14:41:37Z</dcterms:modified>
</cp:coreProperties>
</file>

<file path=docProps/custom.xml><?xml version="1.0" encoding="utf-8"?>
<Properties xmlns="http://schemas.openxmlformats.org/officeDocument/2006/custom-properties" xmlns:vt="http://schemas.openxmlformats.org/officeDocument/2006/docPropsVTypes"/>
</file>