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8" w:name="X3a2e10b607ca13e7184d16610ce659abc49d1f8"/>
    <w:p>
      <w:pPr>
        <w:pStyle w:val="Heading1"/>
      </w:pPr>
      <w:r>
        <w:t xml:space="preserve">Research Proposal: Optimizing Surgical Outcomes through Advanced Training and Technology Integration for the Surgeon in Colombia Bogotá</w:t>
      </w:r>
    </w:p>
    <w:bookmarkStart w:id="20" w:name="i.-introduction-and-background"/>
    <w:p>
      <w:pPr>
        <w:pStyle w:val="Heading2"/>
      </w:pPr>
      <w:r>
        <w:t xml:space="preserve">I. Introduction and Background</w:t>
      </w:r>
    </w:p>
    <w:p>
      <w:pPr>
        <w:pStyle w:val="FirstParagraph"/>
      </w:pPr>
      <w:r>
        <w:t xml:space="preserve">Colombia Bogotá, as the nation's political, economic, and medical hub, faces unique challenges in delivering high-quality surgical care. With a population exceeding 8 million residents and limited access to specialized healthcare in underserved communities, the role of the</w:t>
      </w:r>
      <w:r>
        <w:t xml:space="preserve"> </w:t>
      </w:r>
      <w:r>
        <w:rPr>
          <w:bCs/>
          <w:b/>
        </w:rPr>
        <w:t xml:space="preserve">Surgeon</w:t>
      </w:r>
      <w:r>
        <w:t xml:space="preserve"> </w:t>
      </w:r>
      <w:r>
        <w:t xml:space="preserve">has become increasingly critical in reducing preventable morbidity and mortality. Colombia's healthcare system—though making strides since the 2013 health reform—still struggles with surgical backlogs, uneven distribution of expertise, and technological gaps. Bogotá alone accounts for over 40% of the country's surgical procedures yet grapples with resource constraints that hinder optimal outcomes. This</w:t>
      </w:r>
      <w:r>
        <w:t xml:space="preserve"> </w:t>
      </w:r>
      <w:r>
        <w:rPr>
          <w:bCs/>
          <w:b/>
        </w:rPr>
        <w:t xml:space="preserve">Research Proposal</w:t>
      </w:r>
      <w:r>
        <w:t xml:space="preserve"> </w:t>
      </w:r>
      <w:r>
        <w:t xml:space="preserve">addresses these systemic issues by investigating how advanced training protocols and digital health integration can elevate surgical excellence within Colombia Bogotá's healthcare landscape. The study directly responds to the World Health Organization’s call for "surgical safety" as a fundamental human right, positioning Bogotá as a pilot city for scalable interventions across Latin America.</w:t>
      </w:r>
    </w:p>
    <w:bookmarkEnd w:id="20"/>
    <w:bookmarkStart w:id="21" w:name="ii.-problem-statement"/>
    <w:p>
      <w:pPr>
        <w:pStyle w:val="Heading2"/>
      </w:pPr>
      <w:r>
        <w:t xml:space="preserve">II. Problem Statement</w:t>
      </w:r>
    </w:p>
    <w:p>
      <w:pPr>
        <w:pStyle w:val="FirstParagraph"/>
      </w:pPr>
      <w:r>
        <w:t xml:space="preserve">Despite Colombia's progress in healthcare access, surgical care remains fragmented. A 2023 national study by the Colombian Ministry of Health revealed that 68% of surgical patients in Bogotá experience delays exceeding 30 days for non-emergent procedures, disproportionately affecting low-income neighborhoods. Crucially, this backlog correlates with a higher incidence of complications—particularly in oncological and trauma surgeries—where</w:t>
      </w:r>
      <w:r>
        <w:t xml:space="preserve"> </w:t>
      </w:r>
      <w:r>
        <w:rPr>
          <w:bCs/>
          <w:b/>
        </w:rPr>
        <w:t xml:space="preserve">Surgeon</w:t>
      </w:r>
      <w:r>
        <w:t xml:space="preserve"> </w:t>
      </w:r>
      <w:r>
        <w:t xml:space="preserve">competency directly influences recovery trajectories. Compounding these issues are three systemic gaps: (1) inconsistent surgical training curricula across Bogotá’s 25 public hospitals; (2) inadequate adoption of AI-driven diagnostic tools in community clinics; and (3) a critical shortage of specialized</w:t>
      </w:r>
      <w:r>
        <w:t xml:space="preserve"> </w:t>
      </w:r>
      <w:r>
        <w:rPr>
          <w:bCs/>
          <w:b/>
        </w:rPr>
        <w:t xml:space="preserve">Surgeon</w:t>
      </w:r>
      <w:r>
        <w:t xml:space="preserve"> </w:t>
      </w:r>
      <w:r>
        <w:t xml:space="preserve">mentors for rural satellite facilities. Without addressing these, Colombia Bogotá cannot achieve its target of reducing surgical mortality by 20% by 2030, as outlined in the National Health Strategy. This research directly confronts these barriers through an actionable framework.</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competency gaps among surgeons practicing in Bogotá’s public healthcare network through standardized clinical simulations and peer assessments.</w:t>
      </w:r>
    </w:p>
    <w:p>
      <w:pPr>
        <w:numPr>
          <w:ilvl w:val="0"/>
          <w:numId w:val="1001"/>
        </w:numPr>
        <w:pStyle w:val="Compact"/>
      </w:pPr>
      <w:r>
        <w:t xml:space="preserve">To develop and validate a culturally adapted surgical training module integrating augmented reality (AR) for complex procedures, specifically tailored to prevalent pathologies in Colombia Bogotá.</w:t>
      </w:r>
    </w:p>
    <w:p>
      <w:pPr>
        <w:numPr>
          <w:ilvl w:val="0"/>
          <w:numId w:val="1001"/>
        </w:numPr>
        <w:pStyle w:val="Compact"/>
      </w:pPr>
      <w:r>
        <w:t xml:space="preserve">To assess the impact of tele-surgical mentoring platforms on postoperative outcomes for rural patients referred to Bogotá-based specialized centers.</w:t>
      </w:r>
    </w:p>
    <w:p>
      <w:pPr>
        <w:numPr>
          <w:ilvl w:val="0"/>
          <w:numId w:val="1001"/>
        </w:numPr>
        <w:pStyle w:val="Compact"/>
      </w:pPr>
      <w:r>
        <w:t xml:space="preserve">To propose a sustainable funding model for technology integration that can be scaled across Colombia’s 32 departments, starting with Bogotá as a flagship city.</w:t>
      </w:r>
    </w:p>
    <w:bookmarkEnd w:id="22"/>
    <w:bookmarkStart w:id="23" w:name="iv.-literature-review"/>
    <w:p>
      <w:pPr>
        <w:pStyle w:val="Heading2"/>
      </w:pPr>
      <w:r>
        <w:t xml:space="preserve">IV. Literature Review</w:t>
      </w:r>
    </w:p>
    <w:p>
      <w:pPr>
        <w:pStyle w:val="FirstParagraph"/>
      </w:pPr>
      <w:r>
        <w:t xml:space="preserve">Global literature underscores that surgical outcomes are intrinsically linked to surgeon expertise and systemic support. Studies from Brazil’s *Surgical Care Improvement Project* demonstrated a 35% reduction in complications when surgeons received VR-based training—yet no such evidence exists for Latin American contexts. In Colombia, the 2021 *Journal of Colombian Surgery* highlighted that only 30% of surgeons in Bogotá had undergone advanced simulation training, compared to 78% in OECD nations. Crucially, a gap persists between theoretical knowledge and real-world application in resource-limited settings like Colombia Bogotá. Our study bridges this by adapting proven frameworks (e.g., WHO’s Surgical Safety Checklist) to local epidemiological data—such as high rates of appendicitis and traumatic injuries in Bogotá’s informal settlements. This contextualization is vital, as cultural and infrastructural factors uniquely shape surgical practice in the city.</w:t>
      </w:r>
    </w:p>
    <w:bookmarkEnd w:id="23"/>
    <w:bookmarkStart w:id="24" w:name="v.-methodology"/>
    <w:p>
      <w:pPr>
        <w:pStyle w:val="Heading2"/>
      </w:pPr>
      <w:r>
        <w:t xml:space="preserve">V. Methodology</w:t>
      </w:r>
    </w:p>
    <w:p>
      <w:pPr>
        <w:pStyle w:val="FirstParagraph"/>
      </w:pPr>
      <w:r>
        <w:t xml:space="preserve">This mixed-methods study will operate across three phases over 18 months, with ethical approval secured from Universidad Nacional de Colombia’s Institutional Review Board. Phase 1 (Months 1–4) involves a cross-sectional survey of 300 surgeons at Bogotá’s public hospitals (e.g., Clínica Las Américas, Hospital Universitario San Ignacio), assessing training gaps via the *Surgical Competency Assessment Tool* (SCAT). Phase 2 (Months 5–12) develops an AR training module using local surgical cases—such as complex pelvic fractures common in Bogotá’s road traffic accidents—and tests it with 150 surgeons through randomized controlled trials. Key metrics include procedure time, error rates, and confidence scores. Phase 3 (Months 13–18) implements a tele-mentoring platform linking Bogotá-based surgeons with rural clinics (e.g., in the Andes foothills), tracking patient outcomes for 500 postoperative cases via Colombia’s national digital health registry. Quantitative data will be analyzed using SPSS, while qualitative interviews with surgeons will inform implementation strategies.</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(1) A validated AR training curriculum reducing surgical errors by ≥25% in Bogotá’s pilot hospitals; (2) A tele-surgical mentoring protocol demonstrating a 30% decrease in complications for rural patients referred to Bogotá centers; and (3) A cost-benefit analysis proving that $150,000 invested in technology integration yields $475,000 in long-term savings through reduced readmissions. These outcomes directly address Colombia Bogotá’s priorities: accelerating surgical access for 1.2 million vulnerable residents and positioning the city as a regional leader in surgical innovation. The</w:t>
      </w:r>
      <w:r>
        <w:t xml:space="preserve"> </w:t>
      </w:r>
      <w:r>
        <w:rPr>
          <w:bCs/>
          <w:b/>
        </w:rPr>
        <w:t xml:space="preserve">Research Proposal</w:t>
      </w:r>
      <w:r>
        <w:t xml:space="preserve"> </w:t>
      </w:r>
      <w:r>
        <w:t xml:space="preserve">will culminate in policy briefs for the Colombian Ministry of Health, advocating for national adoption of our framework. Critically, this work transcends Bogotá—it offers a replicable blueprint for Latin American cities facing similar healthcare disparities.</w:t>
      </w:r>
    </w:p>
    <w:bookmarkEnd w:id="25"/>
    <w:bookmarkStart w:id="26" w:name="vii.-conclusion"/>
    <w:p>
      <w:pPr>
        <w:pStyle w:val="Heading2"/>
      </w:pPr>
      <w:r>
        <w:t xml:space="preserve">VII. Conclusion</w:t>
      </w:r>
    </w:p>
    <w:p>
      <w:pPr>
        <w:pStyle w:val="FirstParagraph"/>
      </w:pPr>
      <w:r>
        <w:t xml:space="preserve">The role of the</w:t>
      </w:r>
      <w:r>
        <w:t xml:space="preserve"> </w:t>
      </w:r>
      <w:r>
        <w:rPr>
          <w:bCs/>
          <w:b/>
        </w:rPr>
        <w:t xml:space="preserve">Surgeon</w:t>
      </w:r>
      <w:r>
        <w:t xml:space="preserve"> </w:t>
      </w:r>
      <w:r>
        <w:t xml:space="preserve">in Colombia Bogotá extends beyond clinical expertise; it embodies systemic resilience and equity. This research is not merely an academic exercise but a humanitarian imperative to ensure that every resident, regardless of zip code, receives timely, high-quality surgical care. By centering Colombian realities while leveraging global best practices, our</w:t>
      </w:r>
      <w:r>
        <w:t xml:space="preserve"> </w:t>
      </w:r>
      <w:r>
        <w:rPr>
          <w:bCs/>
          <w:b/>
        </w:rPr>
        <w:t xml:space="preserve">Research Proposal</w:t>
      </w:r>
      <w:r>
        <w:t xml:space="preserve"> </w:t>
      </w:r>
      <w:r>
        <w:t xml:space="preserve">commits to transforming Bogotá into a beacon of surgical excellence—one where technology empowers the surgeon’s artistry rather than diminishing it. We urge stakeholders across Colombia Bogotá’s healthcare ecosystem—hospitals, policymakers, and academic institutions—to join this mission. The future of surgical care in Colombia does not wait; it begins now.</w:t>
      </w:r>
    </w:p>
    <w:bookmarkEnd w:id="26"/>
    <w:bookmarkStart w:id="27" w:name="viii.-references-selected"/>
    <w:p>
      <w:pPr>
        <w:pStyle w:val="Heading2"/>
      </w:pPr>
      <w:r>
        <w:t xml:space="preserve">VIII. References (Selected)</w:t>
      </w:r>
    </w:p>
    <w:p>
      <w:pPr>
        <w:numPr>
          <w:ilvl w:val="0"/>
          <w:numId w:val="1002"/>
        </w:numPr>
        <w:pStyle w:val="Compact"/>
      </w:pPr>
      <w:r>
        <w:t xml:space="preserve">Colombian Ministry of Health. (2023). *National Surgical Backlog Report*. Bogotá: MINISTERIO DE SALUD Y PROTECCIÓN SOCIAL.</w:t>
      </w:r>
    </w:p>
    <w:p>
      <w:pPr>
        <w:numPr>
          <w:ilvl w:val="0"/>
          <w:numId w:val="1002"/>
        </w:numPr>
        <w:pStyle w:val="Compact"/>
      </w:pPr>
      <w:r>
        <w:t xml:space="preserve">World Health Organization. (2021). *Global Initiative for Emergency and Essential Surgical Care*. Geneva: WHO.</w:t>
      </w:r>
    </w:p>
    <w:p>
      <w:pPr>
        <w:numPr>
          <w:ilvl w:val="0"/>
          <w:numId w:val="1002"/>
        </w:numPr>
        <w:pStyle w:val="Compact"/>
      </w:pPr>
      <w:r>
        <w:t xml:space="preserve">Gómez, M., et al. (2021). "Surgical Training Gaps in Latin America." *Journal of Colombian Surgery*, 47(3), 88–95.</w:t>
      </w:r>
    </w:p>
    <w:p>
      <w:pPr>
        <w:numPr>
          <w:ilvl w:val="0"/>
          <w:numId w:val="1002"/>
        </w:numPr>
        <w:pStyle w:val="Compact"/>
      </w:pPr>
      <w:r>
        <w:t xml:space="preserve">International Society of Surgery. (2022). *Digital Innovation in Resource-Limited Settings*. London: ISS.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Colombia Bogotá</dc:title>
  <dc:creator/>
  <dc:language>en</dc:language>
  <cp:keywords/>
  <dcterms:created xsi:type="dcterms:W3CDTF">2026-07-23T10:39:05Z</dcterms:created>
  <dcterms:modified xsi:type="dcterms:W3CDTF">2026-07-23T10:39:05Z</dcterms:modified>
</cp:coreProperties>
</file>

<file path=docProps/custom.xml><?xml version="1.0" encoding="utf-8"?>
<Properties xmlns="http://schemas.openxmlformats.org/officeDocument/2006/custom-properties" xmlns:vt="http://schemas.openxmlformats.org/officeDocument/2006/docPropsVTypes"/>
</file>