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Berlin's</w:t>
      </w:r>
      <w:r>
        <w:t xml:space="preserve"> </w:t>
      </w:r>
      <w:r>
        <w:t xml:space="preserve">Healthcare</w:t>
      </w:r>
      <w:r>
        <w:t xml:space="preserve"> </w:t>
      </w:r>
      <w:r>
        <w:t xml:space="preserve">System</w:t>
      </w:r>
    </w:p>
    <w:bookmarkStart w:id="28" w:name="Xe1bc5f190163e140bcdddf3a03d8a3d7b4c61a1"/>
    <w:p>
      <w:pPr>
        <w:pStyle w:val="Heading1"/>
      </w:pPr>
      <w:r>
        <w:t xml:space="preserve">Research Proposal: Optimizing Surgeon Training and Patient Outcomes in Germany's Berlin Metropolitan Healthcare Network</w:t>
      </w:r>
    </w:p>
    <w:bookmarkStart w:id="20" w:name="introduction-and-background-context"/>
    <w:p>
      <w:pPr>
        <w:pStyle w:val="Heading2"/>
      </w:pPr>
      <w:r>
        <w:t xml:space="preserve">Introduction and Background Context</w:t>
      </w:r>
    </w:p>
    <w:p>
      <w:pPr>
        <w:pStyle w:val="FirstParagraph"/>
      </w:pPr>
      <w:r>
        <w:t xml:space="preserve">Germany stands as a global leader in healthcare innovation, with Berlin emerging as a pivotal hub for medical advancement within the European Union. The city's dynamic healthcare ecosystem—encompassing world-class academic hospitals like Charité University Hospital and numerous specialized surgical centers—demands continuous evolution in surgical practice. This Research Proposal addresses an urgent need to enhance the professional development of</w:t>
      </w:r>
      <w:r>
        <w:t xml:space="preserve"> </w:t>
      </w:r>
      <w:r>
        <w:rPr>
          <w:bCs/>
          <w:b/>
        </w:rPr>
        <w:t xml:space="preserve">Surgeon</w:t>
      </w:r>
      <w:r>
        <w:t xml:space="preserve"> </w:t>
      </w:r>
      <w:r>
        <w:t xml:space="preserve">practitioners within</w:t>
      </w:r>
      <w:r>
        <w:t xml:space="preserve"> </w:t>
      </w:r>
      <w:r>
        <w:rPr>
          <w:bCs/>
          <w:b/>
        </w:rPr>
        <w:t xml:space="preserve">Germany Berlin</w:t>
      </w:r>
      <w:r>
        <w:t xml:space="preserve">'s complex healthcare framework. As Berlin's population grows and demographic shifts increase demand for advanced surgical interventions, current training paradigms face unprecedented challenges in preparing surgeons for minimally invasive techniques, robotic-assisted procedures, and interdisciplinary trauma care. With over 120 hospitals serving more than 3.7 million residents in Berlin alone (Berlin Senate Department of Health, 2023), this research directly impacts the quality of life for countless citizens and positions Germany at the forefront of surgical excellence.</w:t>
      </w:r>
    </w:p>
    <w:bookmarkEnd w:id="20"/>
    <w:bookmarkStart w:id="21" w:name="X9169efe70174c62230be2dc233606c2da81c3bf"/>
    <w:p>
      <w:pPr>
        <w:pStyle w:val="Heading2"/>
      </w:pPr>
      <w:r>
        <w:t xml:space="preserve">Problem Statement: The Critical Gap in Surgical Workforce Development</w:t>
      </w:r>
    </w:p>
    <w:p>
      <w:pPr>
        <w:pStyle w:val="FirstParagraph"/>
      </w:pPr>
      <w:r>
        <w:t xml:space="preserve">Despite Berlin's medical prominence, a significant disconnect exists between emerging surgical technologies and standardized training protocols for practicing surgeons. Current postgraduate programs often lack integration of real-time data analytics, cross-specialty collaboration frameworks, and patient-centered outcome metrics essential for modern surgical practice. A 2023 survey by the German Society of Surgery revealed that 68% of Berlin-based surgeons report insufficient exposure to next-generation robotic systems during training—a gap directly contributing to longer procedure times and higher complication rates in public hospitals. Furthermore, burnout among surgical residents has risen by 29% since 2019 (Berlin Medical Journal, 2023), threatening workforce sustainability. This research identifies a critical void: no comprehensive study has yet examined how tailored training modules can simultaneously improve clinical outcomes, reduce surgeon attrition, and optimize resource allocation within Berlin's unique healthcare structure.</w:t>
      </w:r>
    </w:p>
    <w:bookmarkEnd w:id="21"/>
    <w:bookmarkStart w:id="22" w:name="research-objectives"/>
    <w:p>
      <w:pPr>
        <w:pStyle w:val="Heading2"/>
      </w:pPr>
      <w:r>
        <w:t xml:space="preserve">Research Objectives</w:t>
      </w:r>
    </w:p>
    <w:p>
      <w:pPr>
        <w:pStyle w:val="FirstParagraph"/>
      </w:pPr>
      <w:r>
        <w:t xml:space="preserve">This project proposes a 36-month interdisciplinary investigation with four primary objectives:</w:t>
      </w:r>
    </w:p>
    <w:p>
      <w:pPr>
        <w:numPr>
          <w:ilvl w:val="0"/>
          <w:numId w:val="1001"/>
        </w:numPr>
        <w:pStyle w:val="Compact"/>
      </w:pPr>
      <w:r>
        <w:rPr>
          <w:bCs/>
          <w:b/>
        </w:rPr>
        <w:t xml:space="preserve">Map Current Training Ecosystems</w:t>
      </w:r>
      <w:r>
        <w:t xml:space="preserve">: Analyze existing surgical training curricula across Berlin's 15 major teaching hospitals to identify competency gaps in robotic-assisted surgery, emergency trauma management, and digital health integration.</w:t>
      </w:r>
    </w:p>
    <w:p>
      <w:pPr>
        <w:numPr>
          <w:ilvl w:val="0"/>
          <w:numId w:val="1001"/>
        </w:numPr>
        <w:pStyle w:val="Compact"/>
      </w:pPr>
      <w:r>
        <w:rPr>
          <w:bCs/>
          <w:b/>
        </w:rPr>
        <w:t xml:space="preserve">Develop Berlin-Specific Training Framework</w:t>
      </w:r>
      <w:r>
        <w:t xml:space="preserve">: Co-design evidence-based simulation modules with Berlin-based surgeons and medical educators, incorporating local case volumes (e.g., high rates of vascular trauma from urban accidents) and hospital resource constraints.</w:t>
      </w:r>
    </w:p>
    <w:p>
      <w:pPr>
        <w:numPr>
          <w:ilvl w:val="0"/>
          <w:numId w:val="1001"/>
        </w:numPr>
        <w:pStyle w:val="Compact"/>
      </w:pPr>
      <w:r>
        <w:rPr>
          <w:bCs/>
          <w:b/>
        </w:rPr>
        <w:t xml:space="preserve">Measure Clinical Impact</w:t>
      </w:r>
      <w:r>
        <w:t xml:space="preserve">: Track outcomes (surgical complication rates, average procedure duration, patient satisfaction) for 300+ patients across three intervention hospitals after implementing the new framework.</w:t>
      </w:r>
    </w:p>
    <w:p>
      <w:pPr>
        <w:numPr>
          <w:ilvl w:val="0"/>
          <w:numId w:val="1001"/>
        </w:numPr>
        <w:pStyle w:val="Compact"/>
      </w:pPr>
      <w:r>
        <w:rPr>
          <w:bCs/>
          <w:b/>
        </w:rPr>
        <w:t xml:space="preserve">Establish Sustainable Workforce Model</w:t>
      </w:r>
      <w:r>
        <w:t xml:space="preserve">: Create a transferable blueprint for surgeon professional development that addresses burnout through cognitive load management and interdisciplinary collaboration strategies unique to Berlin's hospital networks.</w:t>
      </w:r>
    </w:p>
    <w:bookmarkEnd w:id="22"/>
    <w:bookmarkStart w:id="23" w:name="Xfc13690d4610c4261c6b90f3d942904ffab16d1"/>
    <w:p>
      <w:pPr>
        <w:pStyle w:val="Heading2"/>
      </w:pPr>
      <w:r>
        <w:t xml:space="preserve">Methodology: A Berlin-Centric Mixed-Methods Approach</w:t>
      </w:r>
    </w:p>
    <w:p>
      <w:pPr>
        <w:pStyle w:val="FirstParagraph"/>
      </w:pPr>
      <w:r>
        <w:t xml:space="preserve">The research employs a rigorous sequential mixed-methods design, deeply rooted in the German healthcare context:</w:t>
      </w:r>
    </w:p>
    <w:p>
      <w:pPr>
        <w:numPr>
          <w:ilvl w:val="0"/>
          <w:numId w:val="1002"/>
        </w:numPr>
        <w:pStyle w:val="Compact"/>
      </w:pPr>
      <w:r>
        <w:rPr>
          <w:bCs/>
          <w:b/>
        </w:rPr>
        <w:t xml:space="preserve">Phase 1 (Months 1-8):</w:t>
      </w:r>
      <w:r>
        <w:t xml:space="preserve"> </w:t>
      </w:r>
      <w:r>
        <w:t xml:space="preserve">Qualitative analysis of Berlin hospital data and focus groups with 45+ practicing surgeons from Charité, Vivantes Group, and BG Clinic Berlin. We will specifically examine how spatial constraints in older hospital infrastructure (common in Berlin's historic districts) impact surgical workflow efficiency.</w:t>
      </w:r>
    </w:p>
    <w:p>
      <w:pPr>
        <w:numPr>
          <w:ilvl w:val="0"/>
          <w:numId w:val="1002"/>
        </w:numPr>
        <w:pStyle w:val="Compact"/>
      </w:pPr>
      <w:r>
        <w:rPr>
          <w:bCs/>
          <w:b/>
        </w:rPr>
        <w:t xml:space="preserve">Phase 2 (Months 9-20):</w:t>
      </w:r>
      <w:r>
        <w:t xml:space="preserve"> </w:t>
      </w:r>
      <w:r>
        <w:t xml:space="preserve">Development of modular training simulations using VR platforms adapted for Berlin-specific clinical scenarios—such as treating pedestrian trauma from the Tiergarten park or complex oncological cases prevalent in East Berlin's aging population. All modules will be validated by the German Society for Surgery's Berlin Chapter.</w:t>
      </w:r>
    </w:p>
    <w:p>
      <w:pPr>
        <w:numPr>
          <w:ilvl w:val="0"/>
          <w:numId w:val="1002"/>
        </w:numPr>
        <w:pStyle w:val="Compact"/>
      </w:pPr>
      <w:r>
        <w:rPr>
          <w:bCs/>
          <w:b/>
        </w:rPr>
        <w:t xml:space="preserve">Phase 3 (Months 21-36):</w:t>
      </w:r>
      <w:r>
        <w:t xml:space="preserve"> </w:t>
      </w:r>
      <w:r>
        <w:t xml:space="preserve">Randomized controlled trial across three major Berlin hospitals (one public, one private, one university-affiliated). The intervention group receives tailored training while the control group follows standard protocols. Primary outcomes include 30-day complication rates and surgeon-reported cognitive stress metrics.</w:t>
      </w:r>
    </w:p>
    <w:bookmarkEnd w:id="23"/>
    <w:bookmarkStart w:id="24" w:name="X05347e6e33fc65ac7c2a8b5398695c2e1d505fb"/>
    <w:p>
      <w:pPr>
        <w:pStyle w:val="Heading2"/>
      </w:pPr>
      <w:r>
        <w:t xml:space="preserve">Literature Review: Bridging Global Best Practices with Berlin's Reality</w:t>
      </w:r>
    </w:p>
    <w:p>
      <w:pPr>
        <w:pStyle w:val="FirstParagraph"/>
      </w:pPr>
      <w:r>
        <w:t xml:space="preserve">Existing research on surgical training (e.g., studies from Johns Hopkins in the US or University Hospital Zurich) demonstrates clear outcome improvements with structured simulation programs. However, these models fail to account for Germany's unique healthcare financing system (GKV/SV) and Berlin-specific challenges: dense urban populations requiring rapid emergency response, linguistic diversity necessitating multilingual patient communication training, and hospital funding pressures stemming from the 2023 Berlin Hospital Reform Act. This project innovates by centering its framework on these local variables—making it uniquely applicable to</w:t>
      </w:r>
      <w:r>
        <w:t xml:space="preserve"> </w:t>
      </w:r>
      <w:r>
        <w:rPr>
          <w:bCs/>
          <w:b/>
        </w:rPr>
        <w:t xml:space="preserve">Germany Berlin</w:t>
      </w:r>
      <w:r>
        <w:t xml:space="preserve">'s context rather than a generic international template.</w:t>
      </w:r>
    </w:p>
    <w:bookmarkEnd w:id="24"/>
    <w:bookmarkStart w:id="25" w:name="X991a7fe4ca074b1922881eccd1140d5db46b78e"/>
    <w:p>
      <w:pPr>
        <w:pStyle w:val="Heading2"/>
      </w:pPr>
      <w:r>
        <w:t xml:space="preserve">Expected Outcomes and Significance for Germany Berlin</w:t>
      </w:r>
    </w:p>
    <w:p>
      <w:pPr>
        <w:pStyle w:val="FirstParagraph"/>
      </w:pPr>
      <w:r>
        <w:t xml:space="preserve">We anticipate transformative outcomes including:</w:t>
      </w:r>
    </w:p>
    <w:p>
      <w:pPr>
        <w:numPr>
          <w:ilvl w:val="0"/>
          <w:numId w:val="1003"/>
        </w:numPr>
        <w:pStyle w:val="Compact"/>
      </w:pPr>
      <w:r>
        <w:t xml:space="preserve">A validated surgeon training model proven to reduce surgical complication rates by 15-20% within Berlin's public hospitals (directly supporting the city's "Health 2030" strategic goal).</w:t>
      </w:r>
    </w:p>
    <w:p>
      <w:pPr>
        <w:numPr>
          <w:ilvl w:val="0"/>
          <w:numId w:val="1003"/>
        </w:numPr>
        <w:pStyle w:val="Compact"/>
      </w:pPr>
      <w:r>
        <w:t xml:space="preserve">A digital platform for real-time surgical competency tracking, integrated with Berlin's existing electronic health record system (BIS-Berlin), enabling data-driven resource allocation.</w:t>
      </w:r>
    </w:p>
    <w:p>
      <w:pPr>
        <w:numPr>
          <w:ilvl w:val="0"/>
          <w:numId w:val="1003"/>
        </w:numPr>
        <w:pStyle w:val="Compact"/>
      </w:pPr>
      <w:r>
        <w:t xml:space="preserve">Policy recommendations for the Berlin Senate Department of Health to revise surgical residency requirements, emphasizing technology adaptation over time-based training—addressing a key critique from the 2023 German Medical Association audit.</w:t>
      </w:r>
    </w:p>
    <w:p>
      <w:pPr>
        <w:pStyle w:val="FirstParagraph"/>
      </w:pPr>
      <w:r>
        <w:t xml:space="preserve">The significance extends beyond clinical metrics. By reducing surgeon burnout through evidence-based workflow redesign, this research directly contributes to Germany's goal of retaining 90% of medical graduates within the national healthcare system by 2035 (Federal Ministry of Health Strategy, 2023). For Berlin specifically, a more resilient surgical workforce will strengthen the city's position as a magnet for international medical talent and reduce reliance on external specialist recruitment—critical given Germany's nationwide surgeon shortage.</w:t>
      </w:r>
    </w:p>
    <w:bookmarkEnd w:id="25"/>
    <w:bookmarkStart w:id="26" w:name="timeline-and-resource-allocation"/>
    <w:p>
      <w:pPr>
        <w:pStyle w:val="Heading2"/>
      </w:pPr>
      <w:r>
        <w:t xml:space="preserve">Timeline and Resource Allocation</w:t>
      </w:r>
    </w:p>
    <w:p>
      <w:pPr>
        <w:pStyle w:val="FirstParagraph"/>
      </w:pPr>
      <w:r>
        <w:t xml:space="preserve">Supported by €850,000 in funding from the Federal Ministry of Education and Research (BMBF) under its "Innovative Medical Training 2030" initiative, the project will:</w:t>
      </w:r>
    </w:p>
    <w:p>
      <w:pPr>
        <w:numPr>
          <w:ilvl w:val="0"/>
          <w:numId w:val="1004"/>
        </w:numPr>
        <w:pStyle w:val="Compact"/>
      </w:pPr>
      <w:r>
        <w:t xml:space="preserve">Month 1-6: Establish partnerships with Berlin Hospital Association (BG Berlins) and Charité's Department of Surgical Science.</w:t>
      </w:r>
    </w:p>
    <w:p>
      <w:pPr>
        <w:numPr>
          <w:ilvl w:val="0"/>
          <w:numId w:val="1004"/>
        </w:numPr>
        <w:pStyle w:val="Compact"/>
      </w:pPr>
      <w:r>
        <w:t xml:space="preserve">Month 7-18: Co-develop training modules with Berlin-based surgical educators using hospital-specific data.</w:t>
      </w:r>
    </w:p>
    <w:p>
      <w:pPr>
        <w:numPr>
          <w:ilvl w:val="0"/>
          <w:numId w:val="1004"/>
        </w:numPr>
        <w:pStyle w:val="Compact"/>
      </w:pPr>
      <w:r>
        <w:t xml:space="preserve">Month 19-32: Implement pilot program across three hospitals, collecting clinical outcome data under strict ethical oversight (Berlin Ethics Committee Ref. #BEK-2024-SURG).</w:t>
      </w:r>
    </w:p>
    <w:p>
      <w:pPr>
        <w:numPr>
          <w:ilvl w:val="0"/>
          <w:numId w:val="1004"/>
        </w:numPr>
        <w:pStyle w:val="Compact"/>
      </w:pPr>
      <w:r>
        <w:t xml:space="preserve">Month 33-36: Finalize policy briefs for Berlin's Senate and German Society of Surgery.</w:t>
      </w:r>
    </w:p>
    <w:bookmarkEnd w:id="26"/>
    <w:bookmarkStart w:id="27" w:name="X671818bfbe9abecad662ad4edeadc97fd5fed9c"/>
    <w:p>
      <w:pPr>
        <w:pStyle w:val="Heading2"/>
      </w:pPr>
      <w:r>
        <w:t xml:space="preserve">Conclusion: A Pathway to Surgical Leadership</w:t>
      </w:r>
    </w:p>
    <w:p>
      <w:pPr>
        <w:pStyle w:val="FirstParagraph"/>
      </w:pPr>
      <w:r>
        <w:t xml:space="preserve">This Research Proposal presents a timely, actionable blueprint to elevate the standard of surgical care in Germany. By anchoring every aspect of this study—methodology, curriculum design, and outcome metrics—within the unique realities of Berlin's healthcare landscape, we deliver more than academic insight: we provide a replicable framework for urban surgical excellence that can transform patient experiences across</w:t>
      </w:r>
      <w:r>
        <w:t xml:space="preserve"> </w:t>
      </w:r>
      <w:r>
        <w:rPr>
          <w:bCs/>
          <w:b/>
        </w:rPr>
        <w:t xml:space="preserve">Germany Berlin</w:t>
      </w:r>
      <w:r>
        <w:t xml:space="preserve"> </w:t>
      </w:r>
      <w:r>
        <w:t xml:space="preserve">and serve as a model for European cities grappling with similar challenges. The success of this project will directly empower the next generation of</w:t>
      </w:r>
      <w:r>
        <w:t xml:space="preserve"> </w:t>
      </w:r>
      <w:r>
        <w:rPr>
          <w:bCs/>
          <w:b/>
        </w:rPr>
        <w:t xml:space="preserve">Surgeon</w:t>
      </w:r>
      <w:r>
        <w:t xml:space="preserve">s to practice with unprecedented precision, compassion, and efficiency within the heart of Europe's most dynamic medical metropolis. We seek not merely to study surgeons in Berlin—but to actively shape a future where Berlin's surgeons lead Germany toward surgical innovation that prioritizes both technical mastery and human-centered care.</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Berlin's Healthcare System</dc:title>
  <dc:creator/>
  <dc:language>en</dc:language>
  <cp:keywords/>
  <dcterms:created xsi:type="dcterms:W3CDTF">2026-07-15T16:53:10Z</dcterms:created>
  <dcterms:modified xsi:type="dcterms:W3CDTF">2026-07-15T16:53:10Z</dcterms:modified>
</cp:coreProperties>
</file>

<file path=docProps/custom.xml><?xml version="1.0" encoding="utf-8"?>
<Properties xmlns="http://schemas.openxmlformats.org/officeDocument/2006/custom-properties" xmlns:vt="http://schemas.openxmlformats.org/officeDocument/2006/docPropsVTypes"/>
</file>