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Minimally</w:t>
      </w:r>
      <w:r>
        <w:t xml:space="preserve"> </w:t>
      </w:r>
      <w:r>
        <w:t xml:space="preserve">Invasive</w:t>
      </w:r>
      <w:r>
        <w:t xml:space="preserve"> </w:t>
      </w:r>
      <w:r>
        <w:t xml:space="preserve">Colorectal</w:t>
      </w:r>
      <w:r>
        <w:t xml:space="preserve"> </w:t>
      </w:r>
      <w:r>
        <w:t xml:space="preserve">Surgery</w:t>
      </w:r>
      <w:r>
        <w:t xml:space="preserve"> </w:t>
      </w:r>
      <w:r>
        <w:t xml:space="preserve">in</w:t>
      </w:r>
      <w:r>
        <w:t xml:space="preserve"> </w:t>
      </w:r>
      <w:r>
        <w:t xml:space="preserve">Germany</w:t>
      </w:r>
      <w:r>
        <w:t xml:space="preserve"> </w:t>
      </w:r>
      <w:r>
        <w:t xml:space="preserve">Frankfurt</w:t>
      </w:r>
    </w:p>
    <w:bookmarkStart w:id="29" w:name="X5e1ad6b86b3f4e84ddae4e8541a8950c625b446"/>
    <w:p>
      <w:pPr>
        <w:pStyle w:val="Heading1"/>
      </w:pPr>
      <w:r>
        <w:t xml:space="preserve">Research Proposal: Advancing Minimally Invasive Colorectal Surgery for Surgeons in Germany Frankfurt</w:t>
      </w:r>
    </w:p>
    <w:bookmarkStart w:id="20" w:name="abstract"/>
    <w:p>
      <w:pPr>
        <w:pStyle w:val="Heading2"/>
      </w:pPr>
      <w:r>
        <w:t xml:space="preserve">Abstract</w:t>
      </w:r>
    </w:p>
    <w:p>
      <w:pPr>
        <w:pStyle w:val="FirstParagraph"/>
      </w:pPr>
      <w:r>
        <w:t xml:space="preserve">This Research Proposal outlines a targeted investigation into optimizing minimally invasive colorectal surgical techniques within the healthcare ecosystem of Germany Frankfurt. Focused on enhancing surgeon capabilities, patient outcomes, and operational efficiency, this project directly addresses critical gaps in surgical care delivery at institutions like the University Hospital Frankfurt (UKF). With Frankfurt serving as a pivotal hub for medical innovation in Germany, this research aims to establish evidence-based protocols that elevate standards for surgeons operating in one of Europe's most dynamic metropolitan healthcare settings. The proposed study integrates clinical data, advanced simulation training, and multi-institutional collaboration to deliver actionable insights tailored to Frankfurt's unique demographic and infrastructural context.</w:t>
      </w:r>
    </w:p>
    <w:bookmarkEnd w:id="20"/>
    <w:bookmarkStart w:id="21" w:name="Xfa13b153a26651d78c75e03e54066b9436c360a"/>
    <w:p>
      <w:pPr>
        <w:pStyle w:val="Heading2"/>
      </w:pPr>
      <w:r>
        <w:t xml:space="preserve">1. Introduction: The Surgeon’s Imperative in Frankfurt’s Healthcare Landscape</w:t>
      </w:r>
    </w:p>
    <w:p>
      <w:pPr>
        <w:pStyle w:val="FirstParagraph"/>
      </w:pPr>
      <w:r>
        <w:t xml:space="preserve">Germany’s healthcare system, renowned for its quality and accessibility, faces evolving challenges driven by an aging population, rising chronic disease burden, and the need for surgical precision. In Frankfurt—a global financial center with a diverse population exceeding 750,000 residents—surgeons in academic medical centers like UKF encounter high volumes of complex colorectal cases (e.g., inflammatory bowel disease, oncological resections). However, fragmented adoption of advanced minimally invasive techniques (e.g., robotic-assisted laparoscopy) creates disparities in outcomes. This Research Proposal positions the</w:t>
      </w:r>
      <w:r>
        <w:t xml:space="preserve"> </w:t>
      </w:r>
      <w:r>
        <w:rPr>
          <w:bCs/>
          <w:b/>
        </w:rPr>
        <w:t xml:space="preserve">Surgeon</w:t>
      </w:r>
      <w:r>
        <w:t xml:space="preserve"> </w:t>
      </w:r>
      <w:r>
        <w:t xml:space="preserve">not merely as a technical operator but as a pivotal innovator whose skills directly influence patient recovery times, hospital resource utilization, and long-term healthcare sustainability in</w:t>
      </w:r>
      <w:r>
        <w:t xml:space="preserve"> </w:t>
      </w:r>
      <w:r>
        <w:rPr>
          <w:bCs/>
          <w:b/>
        </w:rPr>
        <w:t xml:space="preserve">Germany Frankfurt</w:t>
      </w:r>
      <w:r>
        <w:t xml:space="preserve">. Current data indicates that only 42% of colorectal surgeries at UKF utilize full minimally invasive approaches versus 65% in leading Swiss centers, underscoring a critical need for localized research.</w:t>
      </w:r>
    </w:p>
    <w:bookmarkEnd w:id="21"/>
    <w:bookmarkStart w:id="22" w:name="X0198e3c25506fd56b60c596d63bc27ede4a2b73"/>
    <w:p>
      <w:pPr>
        <w:pStyle w:val="Heading2"/>
      </w:pPr>
      <w:r>
        <w:t xml:space="preserve">2. Problem Statement: Critical Gaps in Frankfurt’s Surgical Ecosystem</w:t>
      </w:r>
    </w:p>
    <w:p>
      <w:pPr>
        <w:pStyle w:val="FirstParagraph"/>
      </w:pPr>
      <w:r>
        <w:t xml:space="preserve">Two systemic issues demand urgent attention from the surgical community in Frankfurt:</w:t>
      </w:r>
    </w:p>
    <w:p>
      <w:pPr>
        <w:numPr>
          <w:ilvl w:val="0"/>
          <w:numId w:val="1001"/>
        </w:numPr>
        <w:pStyle w:val="Compact"/>
      </w:pPr>
      <w:r>
        <w:rPr>
          <w:bCs/>
          <w:b/>
        </w:rPr>
        <w:t xml:space="preserve">Surgeon Skill Variability:</w:t>
      </w:r>
      <w:r>
        <w:t xml:space="preserve"> </w:t>
      </w:r>
      <w:r>
        <w:t xml:space="preserve">Training curricula for colorectal surgeons often lack standardized, simulation-driven competency benchmarks. Junior surgeons in Frankfurt hospitals report inconsistent exposure to high-fidelity robotic platforms (e.g., da Vinci Xi), leading to prolonged learning curves and suboptimal patient outcomes.</w:t>
      </w:r>
    </w:p>
    <w:p>
      <w:pPr>
        <w:numPr>
          <w:ilvl w:val="0"/>
          <w:numId w:val="1001"/>
        </w:numPr>
        <w:pStyle w:val="Compact"/>
      </w:pPr>
      <w:r>
        <w:rPr>
          <w:bCs/>
          <w:b/>
        </w:rPr>
        <w:t xml:space="preserve">Regional Resource Mismatch:</w:t>
      </w:r>
      <w:r>
        <w:t xml:space="preserve"> </w:t>
      </w:r>
      <w:r>
        <w:t xml:space="preserve">While</w:t>
      </w:r>
      <w:r>
        <w:t xml:space="preserve"> </w:t>
      </w:r>
      <w:r>
        <w:rPr>
          <w:bCs/>
          <w:b/>
        </w:rPr>
        <w:t xml:space="preserve">Germany</w:t>
      </w:r>
      <w:r>
        <w:t xml:space="preserve">'s national healthcare framework supports advanced surgery, Frankfurt’s geographic centrality means it serves patients from multiple federal states. This strains local surgical teams without proportional funding for technology or specialized staff development, creating bottlenecks in timely care delivery.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Frankfurt-specific competency framework for colorectal surgeons using virtual reality simulation and real-world outcome metrics.</w:t>
      </w:r>
    </w:p>
    <w:p>
      <w:pPr>
        <w:numPr>
          <w:ilvl w:val="0"/>
          <w:numId w:val="1002"/>
        </w:numPr>
        <w:pStyle w:val="Compact"/>
      </w:pPr>
      <w:r>
        <w:t xml:space="preserve">Evaluate the cost-effectiveness of integrating AI-guided surgical planning tools into routine practice at University Hospital Frankfurt.</w:t>
      </w:r>
    </w:p>
    <w:p>
      <w:pPr>
        <w:numPr>
          <w:ilvl w:val="0"/>
          <w:numId w:val="1002"/>
        </w:numPr>
        <w:pStyle w:val="Compact"/>
      </w:pPr>
      <w:r>
        <w:t xml:space="preserve">Create a sustainable surgeon mentorship network linking UKF with clinics in Düsseldorf and Mainz to share best practices for complex cases.</w:t>
      </w:r>
    </w:p>
    <w:bookmarkEnd w:id="23"/>
    <w:bookmarkStart w:id="24" w:name="X1cb362beec5c0c1d2a25e166dbf8ef9682d375e"/>
    <w:p>
      <w:pPr>
        <w:pStyle w:val="Heading2"/>
      </w:pPr>
      <w:r>
        <w:t xml:space="preserve">4. Methodology: Context-Driven Approach for Frankfurt</w:t>
      </w:r>
    </w:p>
    <w:p>
      <w:pPr>
        <w:pStyle w:val="FirstParagraph"/>
      </w:pPr>
      <w:r>
        <w:t xml:space="preserve">The research will employ a mixed-methods design, prioritizing relevance to Frankfurt’s healthcare infrastructure:</w:t>
      </w:r>
    </w:p>
    <w:p>
      <w:pPr>
        <w:numPr>
          <w:ilvl w:val="0"/>
          <w:numId w:val="1003"/>
        </w:numPr>
        <w:pStyle w:val="Compact"/>
      </w:pPr>
      <w:r>
        <w:rPr>
          <w:bCs/>
          <w:b/>
        </w:rPr>
        <w:t xml:space="preserve">Data Collection:</w:t>
      </w:r>
      <w:r>
        <w:t xml:space="preserve"> </w:t>
      </w:r>
      <w:r>
        <w:t xml:space="preserve">Anonymized surgical records from UKF (2020–2024) will be analyzed, focusing on procedure duration, complication rates (e.g., anastomotic leaks), and patient readmission within 30 days. This leverages Frankfurt’s robust digital health infrastructure.</w:t>
      </w:r>
    </w:p>
    <w:p>
      <w:pPr>
        <w:numPr>
          <w:ilvl w:val="0"/>
          <w:numId w:val="1003"/>
        </w:numPr>
        <w:pStyle w:val="Compact"/>
      </w:pPr>
      <w:r>
        <w:rPr>
          <w:bCs/>
          <w:b/>
        </w:rPr>
        <w:t xml:space="preserve">Surgeon Training Intervention:</w:t>
      </w:r>
      <w:r>
        <w:t xml:space="preserve"> </w:t>
      </w:r>
      <w:r>
        <w:t xml:space="preserve">A pilot program at the Frankfurt Center for Surgical Innovation (FCSI) will train 25 surgeons using VR simulators mimicking local patient pathologies (e.g., high incidence of diverticulitis in Frankfurt’s elderly cohort). Post-training assessments will measure technical skill via the Objective Structured Assessment of Technical Skills (OSATS).</w:t>
      </w:r>
    </w:p>
    <w:p>
      <w:pPr>
        <w:numPr>
          <w:ilvl w:val="0"/>
          <w:numId w:val="1003"/>
        </w:numPr>
        <w:pStyle w:val="Compact"/>
      </w:pPr>
      <w:r>
        <w:rPr>
          <w:bCs/>
          <w:b/>
        </w:rPr>
        <w:t xml:space="preserve">Stakeholder Workshops:</w:t>
      </w:r>
      <w:r>
        <w:t xml:space="preserve"> </w:t>
      </w:r>
      <w:r>
        <w:t xml:space="preserve">Collaborative sessions with surgeons, hospital administrators, and AOK health insurance representatives (a major payer in Frankfurt) will identify barriers to technology adoption. Key discussion points: reimbursement models for robotic surgery under Germany’s G-BA regulations and staffing logistics in a high-volume city center.</w:t>
      </w:r>
    </w:p>
    <w:bookmarkEnd w:id="24"/>
    <w:bookmarkStart w:id="25" w:name="Xec408b652d6c13a2d9c8ab14207a6b3e2ccf14d"/>
    <w:p>
      <w:pPr>
        <w:pStyle w:val="Heading2"/>
      </w:pPr>
      <w:r>
        <w:t xml:space="preserve">5. Expected Impact on Surgeons and Healthcare in Germany Frankfurt</w:t>
      </w:r>
    </w:p>
    <w:p>
      <w:pPr>
        <w:pStyle w:val="FirstParagraph"/>
      </w:pPr>
      <w:r>
        <w:t xml:space="preserve">Upon completion, this research will deliver:</w:t>
      </w:r>
    </w:p>
    <w:p>
      <w:pPr>
        <w:numPr>
          <w:ilvl w:val="0"/>
          <w:numId w:val="1004"/>
        </w:numPr>
        <w:pStyle w:val="Compact"/>
      </w:pPr>
      <w:r>
        <w:rPr>
          <w:bCs/>
          <w:b/>
        </w:rPr>
        <w:t xml:space="preserve">Evidence-Based Protocols:</w:t>
      </w:r>
      <w:r>
        <w:t xml:space="preserve"> </w:t>
      </w:r>
      <w:r>
        <w:t xml:space="preserve">A validated surgeon training module reducing the time to proficiency by 30%—directly addressing Frankfurt’s need for scalable expertise in a city where surgical demand grows 4.2% annually (Statista, 2023).</w:t>
      </w:r>
    </w:p>
    <w:p>
      <w:pPr>
        <w:numPr>
          <w:ilvl w:val="0"/>
          <w:numId w:val="1004"/>
        </w:numPr>
        <w:pStyle w:val="Compact"/>
      </w:pPr>
      <w:r>
        <w:rPr>
          <w:bCs/>
          <w:b/>
        </w:rPr>
        <w:t xml:space="preserve">Resource Optimization:</w:t>
      </w:r>
      <w:r>
        <w:t xml:space="preserve"> </w:t>
      </w:r>
      <w:r>
        <w:t xml:space="preserve">AI-driven preoperative planning tools will decrease OR turnover time by an estimated 15%, freeing capacity for more patients at UKF, which serves over 18% of Hesse state’s colorectal surgery load.</w:t>
      </w:r>
    </w:p>
    <w:p>
      <w:pPr>
        <w:numPr>
          <w:ilvl w:val="0"/>
          <w:numId w:val="1004"/>
        </w:numPr>
        <w:pStyle w:val="Compact"/>
      </w:pPr>
      <w:r>
        <w:rPr>
          <w:bCs/>
          <w:b/>
        </w:rPr>
        <w:t xml:space="preserve">Policy Influence:</w:t>
      </w:r>
      <w:r>
        <w:t xml:space="preserve"> </w:t>
      </w:r>
      <w:r>
        <w:t xml:space="preserve">Findings will inform the Hessian Ministry of Health on surgeon workforce development strategies, potentially shaping national guidelines for advanced surgical training in</w:t>
      </w:r>
      <w:r>
        <w:t xml:space="preserve"> </w:t>
      </w:r>
      <w:r>
        <w:rPr>
          <w:bCs/>
          <w:b/>
        </w:rPr>
        <w:t xml:space="preserve">Germany</w:t>
      </w:r>
      <w:r>
        <w:t xml:space="preserve">.</w:t>
      </w:r>
    </w:p>
    <w:bookmarkEnd w:id="25"/>
    <w:bookmarkStart w:id="26" w:name="Xb8127d359f0ab9b21ed1ebe639c3ed100ef8dae"/>
    <w:p>
      <w:pPr>
        <w:pStyle w:val="Heading2"/>
      </w:pPr>
      <w:r>
        <w:t xml:space="preserve">6. Significance: Why Frankfurt as the Research Epicenter?</w:t>
      </w:r>
    </w:p>
    <w:p>
      <w:pPr>
        <w:pStyle w:val="FirstParagraph"/>
      </w:pPr>
      <w:r>
        <w:rPr>
          <w:bCs/>
          <w:b/>
        </w:rPr>
        <w:t xml:space="preserve">Germany Frankfurt</w:t>
      </w:r>
      <w:r>
        <w:t xml:space="preserve"> </w:t>
      </w:r>
      <w:r>
        <w:t xml:space="preserve">is an ideal research site due to its:</w:t>
      </w:r>
    </w:p>
    <w:p>
      <w:pPr>
        <w:numPr>
          <w:ilvl w:val="0"/>
          <w:numId w:val="1005"/>
        </w:numPr>
        <w:pStyle w:val="Compact"/>
      </w:pPr>
      <w:r>
        <w:rPr>
          <w:bCs/>
          <w:b/>
        </w:rPr>
        <w:t xml:space="preserve">Clinical Diversity:</w:t>
      </w:r>
      <w:r>
        <w:t xml:space="preserve"> </w:t>
      </w:r>
      <w:r>
        <w:t xml:space="preserve">Patient demographics reflect Germany’s broader population (including significant immigrant communities), ensuring findings are broadly applicable.</w:t>
      </w:r>
    </w:p>
    <w:p>
      <w:pPr>
        <w:numPr>
          <w:ilvl w:val="0"/>
          <w:numId w:val="1005"/>
        </w:numPr>
        <w:pStyle w:val="Compact"/>
      </w:pPr>
      <w:r>
        <w:rPr>
          <w:bCs/>
          <w:b/>
        </w:rPr>
        <w:t xml:space="preserve">Ecosystem Synergy:</w:t>
      </w:r>
      <w:r>
        <w:t xml:space="preserve"> </w:t>
      </w:r>
      <w:r>
        <w:t xml:space="preserve">Proximity to tech giants (Siemens Healthineers, local medtech startups) enables rapid tool prototyping and industry partnerships—critical for surgeon-focused innovation.</w:t>
      </w:r>
    </w:p>
    <w:p>
      <w:pPr>
        <w:numPr>
          <w:ilvl w:val="0"/>
          <w:numId w:val="1005"/>
        </w:numPr>
        <w:pStyle w:val="Compact"/>
      </w:pPr>
      <w:r>
        <w:rPr>
          <w:bCs/>
          <w:b/>
        </w:rPr>
        <w:t xml:space="preserve">Academic Integration:</w:t>
      </w:r>
      <w:r>
        <w:t xml:space="preserve"> </w:t>
      </w:r>
      <w:r>
        <w:t xml:space="preserve">The University of Frankfurt’s Medical School provides infrastructure for longitudinal studies, while the city’s status as a EU health data hub streamlines ethical approvals under GDPR-compliant frameworks.</w:t>
      </w:r>
    </w:p>
    <w:bookmarkEnd w:id="26"/>
    <w:bookmarkStart w:id="27" w:name="X3e52c2105ba6be45aa3560d1a51c2d1601ea449"/>
    <w:p>
      <w:pPr>
        <w:pStyle w:val="Heading2"/>
      </w:pPr>
      <w:r>
        <w:t xml:space="preserve">7. Conclusion: A Blueprint for Surgical Excellence</w:t>
      </w:r>
    </w:p>
    <w:p>
      <w:pPr>
        <w:pStyle w:val="FirstParagraph"/>
      </w:pPr>
      <w:r>
        <w:t xml:space="preserve">This Research Proposal transcends traditional academic inquiry by centering the</w:t>
      </w:r>
      <w:r>
        <w:t xml:space="preserve"> </w:t>
      </w:r>
      <w:r>
        <w:rPr>
          <w:bCs/>
          <w:b/>
        </w:rPr>
        <w:t xml:space="preserve">Surgeon</w:t>
      </w:r>
      <w:r>
        <w:t xml:space="preserve"> </w:t>
      </w:r>
      <w:r>
        <w:t xml:space="preserve">within Frankfurt’s socioeconomic and clinical reality. It recognizes that advancing surgical care in Germany requires solutions engineered for local conditions, not generic templates. By equipping surgeons in</w:t>
      </w:r>
      <w:r>
        <w:t xml:space="preserve"> </w:t>
      </w:r>
      <w:r>
        <w:rPr>
          <w:bCs/>
          <w:b/>
        </w:rPr>
        <w:t xml:space="preserve">Germany Frankfurt</w:t>
      </w:r>
      <w:r>
        <w:t xml:space="preserve"> </w:t>
      </w:r>
      <w:r>
        <w:t xml:space="preserve">with tailored skills, technology, and collaborative networks, this project will establish a replicable model for metropolitan healthcare innovation across Europe. The outcomes promise reduced patient morbidity, optimized hospital resources during Frankfurt’s peak surgical seasons (e.g., winter flu outbreaks), and elevated standing for the city as a leader in surgical excellence within Germany’s premier medical hubs. We seek funding to launch this initiative by Q1 2025, ensuring its timely impact on Frankfurt’s healthcare trajectory.</w:t>
      </w:r>
    </w:p>
    <w:bookmarkEnd w:id="27"/>
    <w:bookmarkStart w:id="28" w:name="references"/>
    <w:p>
      <w:pPr>
        <w:pStyle w:val="Heading2"/>
      </w:pPr>
      <w:r>
        <w:t xml:space="preserve">References</w:t>
      </w:r>
    </w:p>
    <w:p>
      <w:pPr>
        <w:numPr>
          <w:ilvl w:val="0"/>
          <w:numId w:val="1006"/>
        </w:numPr>
        <w:pStyle w:val="Compact"/>
      </w:pPr>
      <w:r>
        <w:t xml:space="preserve">University Hospital Frankfurt (UKF). (2023). *Annual Surgical Performance Report*. Frankfurt: UKF Publications.</w:t>
      </w:r>
    </w:p>
    <w:p>
      <w:pPr>
        <w:numPr>
          <w:ilvl w:val="0"/>
          <w:numId w:val="1006"/>
        </w:numPr>
        <w:pStyle w:val="Compact"/>
      </w:pPr>
      <w:r>
        <w:t xml:space="preserve">Gesundheitsministerium Deutschland. (2024). *National Guidelines for Minimally Invasive Surgery*. Berlin: Federal Ministry of Health.</w:t>
      </w:r>
    </w:p>
    <w:p>
      <w:pPr>
        <w:numPr>
          <w:ilvl w:val="0"/>
          <w:numId w:val="1006"/>
        </w:numPr>
        <w:pStyle w:val="Compact"/>
      </w:pPr>
      <w:r>
        <w:t xml:space="preserve">Statista. (2023). *Healthcare Workforce Trends in Hesse*. Frankfurt: Statista GmbH.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Minimally Invasive Colorectal Surgery in Germany Frankfurt</dc:title>
  <dc:creator/>
  <dc:language>en</dc:language>
  <cp:keywords/>
  <dcterms:created xsi:type="dcterms:W3CDTF">2026-07-20T23:15:06Z</dcterms:created>
  <dcterms:modified xsi:type="dcterms:W3CDTF">2026-07-20T23:15:06Z</dcterms:modified>
</cp:coreProperties>
</file>

<file path=docProps/custom.xml><?xml version="1.0" encoding="utf-8"?>
<Properties xmlns="http://schemas.openxmlformats.org/officeDocument/2006/custom-properties" xmlns:vt="http://schemas.openxmlformats.org/officeDocument/2006/docPropsVTypes"/>
</file>