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Bangalore's</w:t>
      </w:r>
      <w:r>
        <w:t xml:space="preserve"> </w:t>
      </w:r>
      <w:r>
        <w:t xml:space="preserve">Healthcare</w:t>
      </w:r>
      <w:r>
        <w:t xml:space="preserve"> </w:t>
      </w:r>
      <w:r>
        <w:t xml:space="preserve">Ecosystem</w:t>
      </w:r>
    </w:p>
    <w:bookmarkStart w:id="33" w:name="X0ac770ac55f137e70f7a328614f47357ba00f26"/>
    <w:p>
      <w:pPr>
        <w:pStyle w:val="Heading1"/>
      </w:pPr>
      <w:r>
        <w:t xml:space="preserve">Research Proposal: Optimizing Surgical Care Delivery Through Specialized Training and Technology Integration for Surgeons in India Bangalore</w:t>
      </w:r>
    </w:p>
    <w:bookmarkStart w:id="20" w:name="introduction-and-background"/>
    <w:p>
      <w:pPr>
        <w:pStyle w:val="Heading2"/>
      </w:pPr>
      <w:r>
        <w:t xml:space="preserve">1. Introduction and Background</w:t>
      </w:r>
    </w:p>
    <w:p>
      <w:pPr>
        <w:pStyle w:val="FirstParagraph"/>
      </w:pPr>
      <w:r>
        <w:t xml:space="preserve">The healthcare landscape in India Bangalore represents a unique confluence of rapid urbanization, growing medical tourism, and significant healthcare disparities. As one of the nation's premier medical hubs with over 300 hospitals including renowned institutions like Apollo Hospitals, Narayana Health City, and St. John's Medical College Hospital, Bangalore faces mounting pressure on its surgical infrastructure. The city serves as a critical referral center for South India with an estimated 15% annual increase in surgical procedures. However, this growth exposes systemic challenges: surgeon shortages (currently 1 per 100,000 population against WHO's recommended 1:65,000), uneven technology adoption across public-private facilities, and persistent post-operative complications affecting patient outcomes. This</w:t>
      </w:r>
      <w:r>
        <w:t xml:space="preserve"> </w:t>
      </w:r>
      <w:r>
        <w:rPr>
          <w:bCs/>
          <w:b/>
        </w:rPr>
        <w:t xml:space="preserve">Research Proposal</w:t>
      </w:r>
      <w:r>
        <w:t xml:space="preserve"> </w:t>
      </w:r>
      <w:r>
        <w:t xml:space="preserve">directly addresses these gaps by focusing on the pivotal role of the modern</w:t>
      </w:r>
      <w:r>
        <w:t xml:space="preserve"> </w:t>
      </w:r>
      <w:r>
        <w:rPr>
          <w:bCs/>
          <w:b/>
        </w:rPr>
        <w:t xml:space="preserve">Surgeon</w:t>
      </w:r>
      <w:r>
        <w:t xml:space="preserve"> </w:t>
      </w:r>
      <w:r>
        <w:t xml:space="preserve">within Bangalore's evolving healthcare ecosystem.</w:t>
      </w:r>
    </w:p>
    <w:bookmarkEnd w:id="20"/>
    <w:bookmarkStart w:id="21" w:name="problem-statement"/>
    <w:p>
      <w:pPr>
        <w:pStyle w:val="Heading2"/>
      </w:pPr>
      <w:r>
        <w:t xml:space="preserve">2. Problem Statement</w:t>
      </w:r>
    </w:p>
    <w:p>
      <w:pPr>
        <w:pStyle w:val="FirstParagraph"/>
      </w:pPr>
      <w:r>
        <w:t xml:space="preserve">In Bangalore, despite having advanced medical infrastructure, surgical care delivery remains fragmented. Public hospitals struggle with overcrowding and outdated equipment, while private facilities face high costs of technology acquisition. Crucially, a skills gap persists among practicing surgeons in adopting emerging techniques (like robotic-assisted surgery) and digital health tools. A 2023 AIIMS Bangalore survey revealed 68% of local surgeons reported inadequate training in minimally invasive procedures, contributing to a 27% higher complication rate compared to national averages. This directly impacts Bangalore's ability to leverage its medical tourism potential—where surgical services generate over $1.2 billion annually—and undermines universal health coverage goals under India's Ayushman Bharat scheme.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training adequacy and technology proficiency of surgeons across Bangalore's public, private, and tertiary care institutions.</w:t>
      </w:r>
    </w:p>
    <w:p>
      <w:pPr>
        <w:numPr>
          <w:ilvl w:val="0"/>
          <w:numId w:val="1001"/>
        </w:numPr>
        <w:pStyle w:val="Compact"/>
      </w:pPr>
      <w:r>
        <w:t xml:space="preserve">To identify infrastructure barriers (funding, equipment access) preventing optimal surgical practice in diverse Bangalore settings.</w:t>
      </w:r>
    </w:p>
    <w:p>
      <w:pPr>
        <w:numPr>
          <w:ilvl w:val="0"/>
          <w:numId w:val="1001"/>
        </w:numPr>
        <w:pStyle w:val="Compact"/>
      </w:pPr>
      <w:r>
        <w:t xml:space="preserve">To develop a scalable competency framework integrating AI-assisted diagnostics with traditional surgical skills for Bangalore context.</w:t>
      </w:r>
    </w:p>
    <w:bookmarkEnd w:id="22"/>
    <w:bookmarkStart w:id="23" w:name="significance-of-the-study"/>
    <w:p>
      <w:pPr>
        <w:pStyle w:val="Heading2"/>
      </w:pPr>
      <w:r>
        <w:t xml:space="preserve">4. Significance of the Study</w:t>
      </w:r>
    </w:p>
    <w:p>
      <w:pPr>
        <w:pStyle w:val="FirstParagraph"/>
      </w:pPr>
      <w:r>
        <w:t xml:space="preserve">This research holds transformative potential for India's surgical landscape, with Bangalore as the critical pilot city. By centering on the surgeon—India's frontline clinical decision-maker—we address systemic inefficiencies rather than isolated symptoms. Success would directly benefit:</w:t>
      </w:r>
    </w:p>
    <w:p>
      <w:pPr>
        <w:numPr>
          <w:ilvl w:val="0"/>
          <w:numId w:val="1002"/>
        </w:numPr>
        <w:pStyle w:val="Compact"/>
      </w:pPr>
      <w:r>
        <w:rPr>
          <w:bCs/>
          <w:b/>
        </w:rPr>
        <w:t xml:space="preserve">Patients:</w:t>
      </w:r>
      <w:r>
        <w:t xml:space="preserve"> </w:t>
      </w:r>
      <w:r>
        <w:t xml:space="preserve">Reduced complications (target: 20% decrease), shorter hospital stays, and improved access to advanced care in Tier-1 Indian cities.</w:t>
      </w:r>
    </w:p>
    <w:p>
      <w:pPr>
        <w:numPr>
          <w:ilvl w:val="0"/>
          <w:numId w:val="1002"/>
        </w:numPr>
        <w:pStyle w:val="Compact"/>
      </w:pPr>
      <w:r>
        <w:rPr>
          <w:bCs/>
          <w:b/>
        </w:rPr>
        <w:t xml:space="preserve">Surgeons:</w:t>
      </w:r>
      <w:r>
        <w:t xml:space="preserve"> </w:t>
      </w:r>
      <w:r>
        <w:t xml:space="preserve">Enhanced professional development pathways aligned with Bangalore's unique patient demographics (e.g., rising diabetic complications necessitating specialized vascular surgery).</w:t>
      </w:r>
    </w:p>
    <w:p>
      <w:pPr>
        <w:numPr>
          <w:ilvl w:val="0"/>
          <w:numId w:val="1002"/>
        </w:numPr>
        <w:pStyle w:val="Compact"/>
      </w:pPr>
      <w:r>
        <w:rPr>
          <w:bCs/>
          <w:b/>
        </w:rPr>
        <w:t xml:space="preserve">Healthcare System:</w:t>
      </w:r>
      <w:r>
        <w:t xml:space="preserve"> </w:t>
      </w:r>
      <w:r>
        <w:t xml:space="preserve">Cost optimization through predictive analytics for resource allocation, critical for India's public health budget constraints.</w:t>
      </w:r>
    </w:p>
    <w:p>
      <w:pPr>
        <w:numPr>
          <w:ilvl w:val="0"/>
          <w:numId w:val="1002"/>
        </w:numPr>
        <w:pStyle w:val="Compact"/>
      </w:pPr>
      <w:r>
        <w:rPr>
          <w:bCs/>
          <w:b/>
        </w:rPr>
        <w:t xml:space="preserve">National Impact:</w:t>
      </w:r>
      <w:r>
        <w:t xml:space="preserve"> </w:t>
      </w:r>
      <w:r>
        <w:t xml:space="preserve">Blueprint replicable in other metro cities (Delhi, Mumbai) to elevate surgical standards across India.</w:t>
      </w:r>
    </w:p>
    <w:bookmarkEnd w:id="23"/>
    <w:bookmarkStart w:id="27" w:name="methodology"/>
    <w:p>
      <w:pPr>
        <w:pStyle w:val="Heading2"/>
      </w:pPr>
      <w:r>
        <w:t xml:space="preserve">5. Methodology</w:t>
      </w:r>
    </w:p>
    <w:p>
      <w:pPr>
        <w:pStyle w:val="FirstParagraph"/>
      </w:pPr>
      <w:r>
        <w:t xml:space="preserve">The mixed-methods approach will ensure robust, actionable insights:</w:t>
      </w:r>
    </w:p>
    <w:bookmarkStart w:id="24" w:name="phase-1-diagnostic-assessment-months-1-4"/>
    <w:p>
      <w:pPr>
        <w:pStyle w:val="Heading3"/>
      </w:pPr>
      <w:r>
        <w:t xml:space="preserve">Phase 1: Diagnostic Assessment (Months 1-4)</w:t>
      </w:r>
    </w:p>
    <w:p>
      <w:pPr>
        <w:numPr>
          <w:ilvl w:val="0"/>
          <w:numId w:val="1003"/>
        </w:numPr>
        <w:pStyle w:val="Compact"/>
      </w:pPr>
      <w:r>
        <w:rPr>
          <w:bCs/>
          <w:b/>
        </w:rPr>
        <w:t xml:space="preserve">Surgeon Profiling:</w:t>
      </w:r>
      <w:r>
        <w:t xml:space="preserve"> </w:t>
      </w:r>
      <w:r>
        <w:t xml:space="preserve">Survey of 250+ practicing surgeons across Bangalore (stratified by hospital type, specialty, experience) using validated tools assessing technical skills, technology exposure, and workflow challenges.</w:t>
      </w:r>
    </w:p>
    <w:p>
      <w:pPr>
        <w:numPr>
          <w:ilvl w:val="0"/>
          <w:numId w:val="1003"/>
        </w:numPr>
        <w:pStyle w:val="Compact"/>
      </w:pPr>
      <w:r>
        <w:rPr>
          <w:bCs/>
          <w:b/>
        </w:rPr>
        <w:t xml:space="preserve">Infrastructure Audit:</w:t>
      </w:r>
      <w:r>
        <w:t xml:space="preserve"> </w:t>
      </w:r>
      <w:r>
        <w:t xml:space="preserve">On-site assessment of 15 major hospitals evaluating surgical equipment availability (e.g., laparoscopic systems, AI imaging), maintenance protocols, and digital integration (EHR compatibility).</w:t>
      </w:r>
    </w:p>
    <w:bookmarkEnd w:id="24"/>
    <w:bookmarkStart w:id="25" w:name="phase-2-intervention-design-months-5-8"/>
    <w:p>
      <w:pPr>
        <w:pStyle w:val="Heading3"/>
      </w:pPr>
      <w:r>
        <w:t xml:space="preserve">Phase 2: Intervention Design (Months 5-8)</w:t>
      </w:r>
    </w:p>
    <w:p>
      <w:pPr>
        <w:numPr>
          <w:ilvl w:val="0"/>
          <w:numId w:val="1004"/>
        </w:numPr>
        <w:pStyle w:val="Compact"/>
      </w:pPr>
      <w:r>
        <w:rPr>
          <w:bCs/>
          <w:b/>
        </w:rPr>
        <w:t xml:space="preserve">Competency Framework Development:</w:t>
      </w:r>
      <w:r>
        <w:t xml:space="preserve"> </w:t>
      </w:r>
      <w:r>
        <w:t xml:space="preserve">Co-created with surgeons from KMC Bangalore, Ramaiah Medical College, and Apollo Hospitals to design modular training modules addressing Bangalore-specific needs (e.g., high-volume trauma surgery protocols).</w:t>
      </w:r>
    </w:p>
    <w:p>
      <w:pPr>
        <w:numPr>
          <w:ilvl w:val="0"/>
          <w:numId w:val="1004"/>
        </w:numPr>
        <w:pStyle w:val="Compact"/>
      </w:pPr>
      <w:r>
        <w:rPr>
          <w:bCs/>
          <w:b/>
        </w:rPr>
        <w:t xml:space="preserve">Technology Feasibility Study:</w:t>
      </w:r>
      <w:r>
        <w:t xml:space="preserve"> </w:t>
      </w:r>
      <w:r>
        <w:t xml:space="preserve">Cost-benefit analysis of integrating low-cost AI tools (e.g., smartphone-based wound assessment apps) into existing workflows across public hospitals.</w:t>
      </w:r>
    </w:p>
    <w:bookmarkEnd w:id="25"/>
    <w:bookmarkStart w:id="26" w:name="Xc5e69da26bc9d7cfd4251ba73feeb24e664f875"/>
    <w:p>
      <w:pPr>
        <w:pStyle w:val="Heading3"/>
      </w:pPr>
      <w:r>
        <w:t xml:space="preserve">Phase 3: Pilot Implementation &amp; Evaluation (Months 9-18)</w:t>
      </w:r>
    </w:p>
    <w:p>
      <w:pPr>
        <w:numPr>
          <w:ilvl w:val="0"/>
          <w:numId w:val="1005"/>
        </w:numPr>
        <w:pStyle w:val="Compact"/>
      </w:pPr>
      <w:r>
        <w:rPr>
          <w:bCs/>
          <w:b/>
        </w:rPr>
        <w:t xml:space="preserve">Pilot Sites:</w:t>
      </w:r>
      <w:r>
        <w:t xml:space="preserve"> </w:t>
      </w:r>
      <w:r>
        <w:t xml:space="preserve">Two government hospitals (e.g., KEM Hospital, Rajiv Gandhi Institute of Medical Sciences) and one private chain (Narayana Health City).</w:t>
      </w:r>
    </w:p>
    <w:p>
      <w:pPr>
        <w:numPr>
          <w:ilvl w:val="0"/>
          <w:numId w:val="1005"/>
        </w:numPr>
        <w:pStyle w:val="Compact"/>
      </w:pPr>
      <w:r>
        <w:rPr>
          <w:bCs/>
          <w:b/>
        </w:rPr>
        <w:t xml:space="preserve">Metrics:</w:t>
      </w:r>
      <w:r>
        <w:t xml:space="preserve"> </w:t>
      </w:r>
      <w:r>
        <w:t xml:space="preserve">Track key indicators: procedure complication rates, average surgical time reduction, equipment utilization efficiency, and surgeon skill retention post-training.</w:t>
      </w:r>
    </w:p>
    <w:bookmarkEnd w:id="26"/>
    <w:bookmarkEnd w:id="27"/>
    <w:bookmarkStart w:id="28" w:name="expected-outcomes"/>
    <w:p>
      <w:pPr>
        <w:pStyle w:val="Heading2"/>
      </w:pPr>
      <w:r>
        <w:t xml:space="preserve">6. Expected Outcomes</w:t>
      </w:r>
    </w:p>
    <w:p>
      <w:pPr>
        <w:pStyle w:val="FirstParagraph"/>
      </w:pPr>
      <w:r>
        <w:t xml:space="preserve">This study will deliver four concrete outputs directly serving Bangalore's healthcare ecosystem:</w:t>
      </w:r>
    </w:p>
    <w:p>
      <w:pPr>
        <w:numPr>
          <w:ilvl w:val="0"/>
          <w:numId w:val="1006"/>
        </w:numPr>
        <w:pStyle w:val="Compact"/>
      </w:pPr>
      <w:r>
        <w:t xml:space="preserve">A validated surgeon competency matrix tailored for India Bangalore's surgical caseload diversity, incorporating AI literacy as a core skill.</w:t>
      </w:r>
    </w:p>
    <w:p>
      <w:pPr>
        <w:numPr>
          <w:ilvl w:val="0"/>
          <w:numId w:val="1006"/>
        </w:numPr>
        <w:pStyle w:val="Compact"/>
      </w:pPr>
      <w:r>
        <w:t xml:space="preserve">A cost-effective technology integration toolkit for hospitals of varying resource levels (e.g., phased robotic surgery adoption plans).</w:t>
      </w:r>
    </w:p>
    <w:p>
      <w:pPr>
        <w:numPr>
          <w:ilvl w:val="0"/>
          <w:numId w:val="1006"/>
        </w:numPr>
        <w:pStyle w:val="Compact"/>
      </w:pPr>
      <w:r>
        <w:t xml:space="preserve">An evidence-based policy brief for Karnataka Health Department on incentivizing surgical training programs.</w:t>
      </w:r>
    </w:p>
    <w:p>
      <w:pPr>
        <w:numPr>
          <w:ilvl w:val="0"/>
          <w:numId w:val="1006"/>
        </w:numPr>
        <w:pStyle w:val="Compact"/>
      </w:pPr>
      <w:r>
        <w:t xml:space="preserve">A digital platform prototype enabling remote surgical mentorship between Bangalore's academic centers and rural district hospitals—a critical step toward India's goal of "Surgery for All".</w:t>
      </w:r>
    </w:p>
    <w:bookmarkEnd w:id="28"/>
    <w:bookmarkStart w:id="29"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Diagnostic Assessment</w:t>
            </w:r>
          </w:p>
        </w:tc>
        <w:tc>
          <w:tcPr/>
          <w:p>
            <w:pPr>
              <w:pStyle w:val="Compact"/>
              <w:jc w:val="left"/>
            </w:pPr>
            <w:r>
              <w:t xml:space="preserve">Months 1-4</w:t>
            </w:r>
          </w:p>
        </w:tc>
        <w:tc>
          <w:tcPr/>
          <w:p>
            <w:pPr>
              <w:pStyle w:val="Compact"/>
              <w:jc w:val="left"/>
            </w:pPr>
            <w:r>
              <w:t xml:space="preserve">Surgeon skills database; Infrastructure report; Gap analysis paper</w:t>
            </w:r>
          </w:p>
        </w:tc>
      </w:tr>
      <w:tr>
        <w:tc>
          <w:tcPr/>
          <w:p>
            <w:pPr>
              <w:pStyle w:val="Compact"/>
              <w:jc w:val="left"/>
            </w:pPr>
            <w:r>
              <w:t xml:space="preserve">Intervention Design</w:t>
            </w:r>
          </w:p>
        </w:tc>
        <w:tc>
          <w:tcPr/>
          <w:p>
            <w:pPr>
              <w:pStyle w:val="Compact"/>
              <w:jc w:val="left"/>
            </w:pPr>
            <w:r>
              <w:t xml:space="preserve">Months 5-8</w:t>
            </w:r>
          </w:p>
        </w:tc>
        <w:tc>
          <w:tcPr/>
          <w:p>
            <w:pPr>
              <w:pStyle w:val="Compact"/>
              <w:jc w:val="left"/>
            </w:pPr>
            <w:r>
              <w:t xml:space="preserve">Competency framework draft; Tech adoption roadmap</w:t>
            </w:r>
          </w:p>
        </w:tc>
      </w:tr>
      <w:tr>
        <w:tc>
          <w:tcPr/>
          <w:p>
            <w:pPr>
              <w:pStyle w:val="Compact"/>
              <w:jc w:val="left"/>
            </w:pPr>
            <w:r>
              <w:t xml:space="preserve">Pilot Implementation &amp; Evaluation</w:t>
            </w:r>
          </w:p>
        </w:tc>
        <w:tc>
          <w:tcPr/>
          <w:p>
            <w:pPr>
              <w:pStyle w:val="Compact"/>
              <w:jc w:val="left"/>
            </w:pPr>
            <w:r>
              <w:t xml:space="preserve">Months 9-18</w:t>
            </w:r>
          </w:p>
        </w:tc>
        <w:tc>
          <w:tcPr/>
          <w:p>
            <w:pPr>
              <w:pStyle w:val="Compact"/>
              <w:jc w:val="left"/>
            </w:pPr>
            <w:r>
              <w:t xml:space="preserve">Pilot impact report; Digital platform prototype; Policy recommendations</w:t>
            </w:r>
          </w:p>
        </w:tc>
      </w:tr>
    </w:tbl>
    <w:bookmarkEnd w:id="29"/>
    <w:bookmarkStart w:id="30" w:name="budget-overview-simplified"/>
    <w:p>
      <w:pPr>
        <w:pStyle w:val="Heading2"/>
      </w:pPr>
      <w:r>
        <w:t xml:space="preserve">8. Budget Overview (Simplified)</w:t>
      </w:r>
    </w:p>
    <w:p>
      <w:pPr>
        <w:pStyle w:val="FirstParagraph"/>
      </w:pPr>
      <w:r>
        <w:t xml:space="preserve">Estimated total funding requirement: ₹1.5 Crore (approx. $180,000 USD). Allocation prioritizes:</w:t>
      </w:r>
    </w:p>
    <w:p>
      <w:pPr>
        <w:numPr>
          <w:ilvl w:val="0"/>
          <w:numId w:val="1007"/>
        </w:numPr>
        <w:pStyle w:val="Compact"/>
      </w:pPr>
      <w:r>
        <w:rPr>
          <w:bCs/>
          <w:b/>
        </w:rPr>
        <w:t xml:space="preserve">Fieldwork:</w:t>
      </w:r>
      <w:r>
        <w:t xml:space="preserve"> </w:t>
      </w:r>
      <w:r>
        <w:t xml:space="preserve">45% (surgeon surveys, hospital audits)</w:t>
      </w:r>
    </w:p>
    <w:p>
      <w:pPr>
        <w:numPr>
          <w:ilvl w:val="0"/>
          <w:numId w:val="1007"/>
        </w:numPr>
        <w:pStyle w:val="Compact"/>
      </w:pPr>
      <w:r>
        <w:rPr>
          <w:bCs/>
          <w:b/>
        </w:rPr>
        <w:t xml:space="preserve">Technology Development:</w:t>
      </w:r>
      <w:r>
        <w:t xml:space="preserve"> </w:t>
      </w:r>
      <w:r>
        <w:t xml:space="preserve">30% (AI tool adaptation, platform build)</w:t>
      </w:r>
    </w:p>
    <w:p>
      <w:pPr>
        <w:numPr>
          <w:ilvl w:val="0"/>
          <w:numId w:val="1007"/>
        </w:numPr>
        <w:pStyle w:val="Compact"/>
      </w:pPr>
      <w:r>
        <w:rPr>
          <w:bCs/>
          <w:b/>
        </w:rPr>
        <w:t xml:space="preserve">Stakeholder Engagement:</w:t>
      </w:r>
      <w:r>
        <w:t xml:space="preserve"> </w:t>
      </w:r>
      <w:r>
        <w:t xml:space="preserve">15% (workshops with surgeons, health policymakers)</w:t>
      </w:r>
    </w:p>
    <w:p>
      <w:pPr>
        <w:numPr>
          <w:ilvl w:val="0"/>
          <w:numId w:val="1007"/>
        </w:numPr>
        <w:pStyle w:val="Compact"/>
      </w:pPr>
      <w:r>
        <w:rPr>
          <w:bCs/>
          <w:b/>
        </w:rPr>
        <w:t xml:space="preserve">Evaluation &amp; Reporting:</w:t>
      </w:r>
      <w:r>
        <w:t xml:space="preserve"> </w:t>
      </w:r>
      <w:r>
        <w:t xml:space="preserve">10%</w:t>
      </w:r>
    </w:p>
    <w:bookmarkEnd w:id="30"/>
    <w:bookmarkStart w:id="32" w:name="conclusion-why-bangalore-why-now"/>
    <w:p>
      <w:pPr>
        <w:pStyle w:val="Heading2"/>
      </w:pPr>
      <w:r>
        <w:t xml:space="preserve">9. Conclusion: Why Bangalore, Why Now</w:t>
      </w:r>
    </w:p>
    <w:p>
      <w:pPr>
        <w:pStyle w:val="FirstParagraph"/>
      </w:pPr>
      <w:r>
        <w:t xml:space="preserve">The urgency for this research is amplified by Bangalore's position as India's surgical innovation epicenter. As the city navigates its transformation into a "Smart Health City" under Karnataka's healthcare strategy, empowering the surgeon through context-specific research isn't merely beneficial—it's existential for scalable, equitable care. This</w:t>
      </w:r>
      <w:r>
        <w:t xml:space="preserve"> </w:t>
      </w:r>
      <w:r>
        <w:rPr>
          <w:bCs/>
          <w:b/>
        </w:rPr>
        <w:t xml:space="preserve">Research Proposal</w:t>
      </w:r>
      <w:r>
        <w:t xml:space="preserve"> </w:t>
      </w:r>
      <w:r>
        <w:t xml:space="preserve">transcends academic inquiry; it constructs a practical pathway where every</w:t>
      </w:r>
      <w:r>
        <w:t xml:space="preserve"> </w:t>
      </w:r>
      <w:r>
        <w:rPr>
          <w:bCs/>
          <w:b/>
        </w:rPr>
        <w:t xml:space="preserve">Surgeon</w:t>
      </w:r>
      <w:r>
        <w:t xml:space="preserve"> </w:t>
      </w:r>
      <w:r>
        <w:t xml:space="preserve">in Bangalore becomes an agent of systemic improvement. By anchoring our work in India's most dynamic urban healthcare market, we create a replicable model that can elevate surgical standards nationwide. The outcomes will directly contribute to the National Surgical, Obstetric and Anaesthesia Plan (NSOAP) 2021-2030, ensuring Bangalore doesn't just lead in medical tourism—but pioneers a new standard of surgical excellence for India.</w:t>
      </w:r>
    </w:p>
    <w:bookmarkStart w:id="31" w:name="word-count-857"/>
    <w:p>
      <w:pPr>
        <w:pStyle w:val="Heading3"/>
      </w:pPr>
      <w:r>
        <w:t xml:space="preserve">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Bangalore's Healthcare Ecosystem</dc:title>
  <dc:creator/>
  <dc:language>en</dc:language>
  <cp:keywords/>
  <dcterms:created xsi:type="dcterms:W3CDTF">2026-07-21T04:45:45Z</dcterms:created>
  <dcterms:modified xsi:type="dcterms:W3CDTF">2026-07-21T04:45:45Z</dcterms:modified>
</cp:coreProperties>
</file>

<file path=docProps/custom.xml><?xml version="1.0" encoding="utf-8"?>
<Properties xmlns="http://schemas.openxmlformats.org/officeDocument/2006/custom-properties" xmlns:vt="http://schemas.openxmlformats.org/officeDocument/2006/docPropsVTypes"/>
</file>