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Surgical</w:t>
      </w:r>
      <w:r>
        <w:t xml:space="preserve"> </w:t>
      </w:r>
      <w:r>
        <w:t xml:space="preserve">Workforce</w:t>
      </w:r>
      <w:r>
        <w:t xml:space="preserve"> </w:t>
      </w:r>
      <w:r>
        <w:t xml:space="preserve">Distribution</w:t>
      </w:r>
      <w:r>
        <w:t xml:space="preserve"> </w:t>
      </w:r>
      <w:r>
        <w:t xml:space="preserve">and</w:t>
      </w:r>
      <w:r>
        <w:t xml:space="preserve"> </w:t>
      </w:r>
      <w:r>
        <w:t xml:space="preserve">Outcomes</w:t>
      </w:r>
      <w:r>
        <w:t xml:space="preserve"> </w:t>
      </w:r>
      <w:r>
        <w:t xml:space="preserve">in</w:t>
      </w:r>
      <w:r>
        <w:t xml:space="preserve"> </w:t>
      </w:r>
      <w:r>
        <w:t xml:space="preserve">Iran</w:t>
      </w:r>
      <w:r>
        <w:t xml:space="preserve"> </w:t>
      </w:r>
      <w:r>
        <w:t xml:space="preserve">Tehran</w:t>
      </w:r>
    </w:p>
    <w:bookmarkStart w:id="28" w:name="X285c39c436739c2532bc7161a1e87daeaea49c9"/>
    <w:p>
      <w:pPr>
        <w:pStyle w:val="Heading1"/>
      </w:pPr>
      <w:r>
        <w:t xml:space="preserve">Research Proposal: Optimizing Surgical Workforce Distribution and Outcomes in Iran Tehran</w:t>
      </w:r>
    </w:p>
    <w:bookmarkStart w:id="20" w:name="abstract"/>
    <w:p>
      <w:pPr>
        <w:pStyle w:val="Heading2"/>
      </w:pPr>
      <w:r>
        <w:t xml:space="preserve">Abstract</w:t>
      </w:r>
    </w:p>
    <w:p>
      <w:pPr>
        <w:pStyle w:val="FirstParagraph"/>
      </w:pPr>
      <w:r>
        <w:t xml:space="preserve">This Research Proposal outlines a critical study addressing the acute shortage of specialized surgical personnel within the healthcare infrastructure of Iran, with a specific focus on Tehran. As the capital and most populous city in Iran, Tehran faces unprecedented strain on its surgical services due to rapid urbanization, aging demographics, and uneven distribution of trained Surgeons. This 18-month project employs mixed-methods research to analyze current surgical workforce capacity (including Surgeon density, specialty mix, geographic allocation), patient wait times for elective procedures, and clinical outcomes across public and private hospitals in Tehran. The primary objective is to develop evidence-based policy recommendations for optimizing the Surgeon workforce deployment strategy in Iran Tehran, aiming to reduce disparities in access and improve population health metrics. Findings will directly inform national healthcare planning under Iran's Ministry of Health.</w:t>
      </w:r>
    </w:p>
    <w:bookmarkEnd w:id="20"/>
    <w:bookmarkStart w:id="21" w:name="Xd622bf6e24755c2b3f83c11c95ca4901d9d91cb"/>
    <w:p>
      <w:pPr>
        <w:pStyle w:val="Heading2"/>
      </w:pPr>
      <w:r>
        <w:t xml:space="preserve">1. Introduction: The Surgeon Crisis in Iran Tehran</w:t>
      </w:r>
    </w:p>
    <w:p>
      <w:pPr>
        <w:pStyle w:val="FirstParagraph"/>
      </w:pPr>
      <w:r>
        <w:t xml:space="preserve">Iran Tehran, home to over 9 million residents and hosting approximately 15% of the nation's total population, serves as a critical hub for specialized medical care. However, the city grapples with a severe systemic challenge: an unsustainable shortage of qualified Surgeons. Current data from Iran's Ministry of Health indicates a surgeon-to-population ratio in Tehran significantly below World Health Organization (WHO) recommendations and even national averages. This deficit is exacerbated by the concentration of Surgeons in private clinics or peripheral areas, leaving public hospitals in densely populated districts overwhelmed and patients facing delays exceeding 6 months for non-urgent procedures. The consequences are profound: increased morbidity from delayed interventions, strained emergency services, burnout among existing surgical staff, and a widening gap in equitable healthcare access within Iran Tehran. This Research Proposal directly confronts this urgent crisis by centering the role of the Surgeon as both a critical resource and a focal point for systemic reform in Iran's largest urban center.</w:t>
      </w:r>
    </w:p>
    <w:bookmarkEnd w:id="21"/>
    <w:bookmarkStart w:id="22" w:name="problem-statement"/>
    <w:p>
      <w:pPr>
        <w:pStyle w:val="Heading2"/>
      </w:pPr>
      <w:r>
        <w:t xml:space="preserve">2. Problem Statement</w:t>
      </w:r>
    </w:p>
    <w:p>
      <w:pPr>
        <w:pStyle w:val="FirstParagraph"/>
      </w:pPr>
      <w:r>
        <w:t xml:space="preserve">The core problem is the misallocation and insufficient quantity of Surgeons within Tehran's healthcare ecosystem, directly impacting patient outcomes and system efficiency. Key evidence includes:</w:t>
      </w:r>
    </w:p>
    <w:p>
      <w:pPr>
        <w:numPr>
          <w:ilvl w:val="0"/>
          <w:numId w:val="1001"/>
        </w:numPr>
        <w:pStyle w:val="Compact"/>
      </w:pPr>
      <w:r>
        <w:rPr>
          <w:bCs/>
          <w:b/>
        </w:rPr>
        <w:t xml:space="preserve">Geographic Mismatch:</w:t>
      </w:r>
      <w:r>
        <w:t xml:space="preserve"> </w:t>
      </w:r>
      <w:r>
        <w:t xml:space="preserve">High concentrations of Surgeons in affluent northern districts (e.g., Tajrish, Vanak) contrast sharply with severe shortages in southern and eastern underserved wards (e.g., Shahr-e Rey, Dehaghan), where socioeconomic needs are highest.</w:t>
      </w:r>
    </w:p>
    <w:p>
      <w:pPr>
        <w:numPr>
          <w:ilvl w:val="0"/>
          <w:numId w:val="1001"/>
        </w:numPr>
        <w:pStyle w:val="Compact"/>
      </w:pPr>
      <w:r>
        <w:rPr>
          <w:bCs/>
          <w:b/>
        </w:rPr>
        <w:t xml:space="preserve">Specialty Imbalance:</w:t>
      </w:r>
      <w:r>
        <w:t xml:space="preserve"> </w:t>
      </w:r>
      <w:r>
        <w:t xml:space="preserve">Over-supply of general Surgeons but critical deficits in specialized fields like pediatric, orthopedic, and cardiothoracic surgery needed for Tehran's diverse population.</w:t>
      </w:r>
    </w:p>
    <w:p>
      <w:pPr>
        <w:numPr>
          <w:ilvl w:val="0"/>
          <w:numId w:val="1001"/>
        </w:numPr>
        <w:pStyle w:val="Compact"/>
      </w:pPr>
      <w:r>
        <w:rPr>
          <w:bCs/>
          <w:b/>
        </w:rPr>
        <w:t xml:space="preserve">Workload Pressure:</w:t>
      </w:r>
      <w:r>
        <w:t xml:space="preserve"> </w:t>
      </w:r>
      <w:r>
        <w:t xml:space="preserve">Average surgical caseload per Surgeon in public Tehran hospitals exceeds 25% above sustainable levels, correlating with higher reported post-operative complication rates in studies conducted by Tehran University of Medical Sciences (TUMS).</w:t>
      </w:r>
    </w:p>
    <w:p>
      <w:pPr>
        <w:pStyle w:val="FirstParagraph"/>
      </w:pPr>
      <w:r>
        <w:t xml:space="preserve">This imbalance is not merely an operational issue; it represents a fundamental failure to deliver equitable, timely surgical care—a right enshrined in Iran's national health strategy—and directly undermines the effectiveness of the Surgeon role within Iran Tehran's public health framework.</w:t>
      </w:r>
    </w:p>
    <w:bookmarkEnd w:id="22"/>
    <w:bookmarkStart w:id="23" w:name="research-objectives"/>
    <w:p>
      <w:pPr>
        <w:pStyle w:val="Heading2"/>
      </w:pPr>
      <w:r>
        <w:t xml:space="preserve">3. Research Objectives</w:t>
      </w:r>
    </w:p>
    <w:p>
      <w:pPr>
        <w:pStyle w:val="FirstParagraph"/>
      </w:pPr>
      <w:r>
        <w:t xml:space="preserve">This study aims to achieve three primary objectives:</w:t>
      </w:r>
    </w:p>
    <w:p>
      <w:pPr>
        <w:numPr>
          <w:ilvl w:val="0"/>
          <w:numId w:val="1002"/>
        </w:numPr>
        <w:pStyle w:val="Compact"/>
      </w:pPr>
      <w:r>
        <w:rPr>
          <w:bCs/>
          <w:b/>
        </w:rPr>
        <w:t xml:space="preserve">Map &amp; Analyze:</w:t>
      </w:r>
      <w:r>
        <w:t xml:space="preserve"> </w:t>
      </w:r>
      <w:r>
        <w:t xml:space="preserve">Precisely quantify Surgeon distribution (by specialty, gender, institution type), workload metrics, and geographic access barriers across all public hospitals in Tehran using administrative data (2019-2024) and a targeted survey of 35 healthcare facilities.</w:t>
      </w:r>
    </w:p>
    <w:p>
      <w:pPr>
        <w:numPr>
          <w:ilvl w:val="0"/>
          <w:numId w:val="1002"/>
        </w:numPr>
        <w:pStyle w:val="Compact"/>
      </w:pPr>
      <w:r>
        <w:rPr>
          <w:bCs/>
          <w:b/>
        </w:rPr>
        <w:t xml:space="preserve">Assess Impact:</w:t>
      </w:r>
      <w:r>
        <w:t xml:space="preserve"> </w:t>
      </w:r>
      <w:r>
        <w:t xml:space="preserve">Correlate Surgeon availability/access with key patient outcomes (wait times for elective surgery, emergency department diversion rates, complication incidence) using retrospective health records from 10 major Tehran hospitals.</w:t>
      </w:r>
    </w:p>
    <w:p>
      <w:pPr>
        <w:numPr>
          <w:ilvl w:val="0"/>
          <w:numId w:val="1002"/>
        </w:numPr>
        <w:pStyle w:val="Compact"/>
      </w:pPr>
      <w:r>
        <w:rPr>
          <w:bCs/>
          <w:b/>
        </w:rPr>
        <w:t xml:space="preserve">Predict &amp; Recommend:</w:t>
      </w:r>
      <w:r>
        <w:t xml:space="preserve"> </w:t>
      </w:r>
      <w:r>
        <w:t xml:space="preserve">Develop a predictive modeling framework to forecast future surgical workforce needs based on Tehran's demographic projections and disease burden data. Generate actionable policy recommendations for the Ministry of Health on Surgeon recruitment, training pathways, and strategic deployment within Iran Tehran.</w:t>
      </w:r>
    </w:p>
    <w:bookmarkEnd w:id="23"/>
    <w:bookmarkStart w:id="24" w:name="methodology"/>
    <w:p>
      <w:pPr>
        <w:pStyle w:val="Heading2"/>
      </w:pPr>
      <w:r>
        <w:t xml:space="preserve">4. Methodology</w:t>
      </w:r>
    </w:p>
    <w:p>
      <w:pPr>
        <w:pStyle w:val="FirstParagraph"/>
      </w:pPr>
      <w:r>
        <w:t xml:space="preserve">The Research Proposal adopts a rigorous mixed-methods approach:</w:t>
      </w:r>
    </w:p>
    <w:p>
      <w:pPr>
        <w:numPr>
          <w:ilvl w:val="0"/>
          <w:numId w:val="1003"/>
        </w:numPr>
        <w:pStyle w:val="Compact"/>
      </w:pPr>
      <w:r>
        <w:rPr>
          <w:bCs/>
          <w:b/>
        </w:rPr>
        <w:t xml:space="preserve">Quantitative Phase:</w:t>
      </w:r>
      <w:r>
        <w:t xml:space="preserve"> </w:t>
      </w:r>
      <w:r>
        <w:t xml:space="preserve">Analysis of national health database (MIS-IRAN) and hospital management systems covering all 80+ public hospitals in Tehran. Key metrics: Surgeon numbers per 100,000 population by district, average patient wait time for key procedures (e.g., cataract surgery, appendectomy), operating room utilization rates.</w:t>
      </w:r>
    </w:p>
    <w:p>
      <w:pPr>
        <w:numPr>
          <w:ilvl w:val="0"/>
          <w:numId w:val="1003"/>
        </w:numPr>
        <w:pStyle w:val="Compact"/>
      </w:pPr>
      <w:r>
        <w:rPr>
          <w:bCs/>
          <w:b/>
        </w:rPr>
        <w:t xml:space="preserve">Qualitative Phase:</w:t>
      </w:r>
      <w:r>
        <w:t xml:space="preserve"> </w:t>
      </w:r>
      <w:r>
        <w:t xml:space="preserve">In-depth interviews with 45 key stakeholders: Surgeons (n=25), hospital administrators (n=10), Ministry of Health planners (n=5), and community health representatives from underserved areas (n=5). Focus on barriers to deployment, workflow challenges, and perceived needs.</w:t>
      </w:r>
    </w:p>
    <w:p>
      <w:pPr>
        <w:numPr>
          <w:ilvl w:val="0"/>
          <w:numId w:val="1003"/>
        </w:numPr>
        <w:pStyle w:val="Compact"/>
      </w:pPr>
      <w:r>
        <w:rPr>
          <w:bCs/>
          <w:b/>
        </w:rPr>
        <w:t xml:space="preserve">Modeling:</w:t>
      </w:r>
      <w:r>
        <w:t xml:space="preserve"> </w:t>
      </w:r>
      <w:r>
        <w:t xml:space="preserve">Utilize geospatial analysis to map service gaps against population density. Apply predictive analytics using Tehran's 2041 demographic projection data (Urban Development Organization of Iran) to model future demand/supply scenarios under different policy interventions.</w:t>
      </w:r>
    </w:p>
    <w:p>
      <w:pPr>
        <w:pStyle w:val="FirstParagraph"/>
      </w:pPr>
      <w:r>
        <w:t xml:space="preserve">Data collection will be conducted in collaboration with TUMS and the Tehran Ministry of Health, ensuring alignment with Iran's ethical research standards and health information protocols. All data handling will comply strictly with Iranian privacy regulations (e.g., Personal Data Protection Act, 2023).</w:t>
      </w:r>
    </w:p>
    <w:bookmarkEnd w:id="24"/>
    <w:bookmarkStart w:id="25" w:name="expected-outcomes-significance"/>
    <w:p>
      <w:pPr>
        <w:pStyle w:val="Heading2"/>
      </w:pPr>
      <w:r>
        <w:t xml:space="preserve">5. Expected Outcomes &amp; Significance</w:t>
      </w:r>
    </w:p>
    <w:p>
      <w:pPr>
        <w:pStyle w:val="FirstParagraph"/>
      </w:pPr>
      <w:r>
        <w:t xml:space="preserve">This Research Proposal is designed to deliver immediate, practical value for Iran Tehran's healthcare system:</w:t>
      </w:r>
    </w:p>
    <w:p>
      <w:pPr>
        <w:numPr>
          <w:ilvl w:val="0"/>
          <w:numId w:val="1004"/>
        </w:numPr>
        <w:pStyle w:val="Compact"/>
      </w:pPr>
      <w:r>
        <w:rPr>
          <w:bCs/>
          <w:b/>
        </w:rPr>
        <w:t xml:space="preserve">Actionable Policy Blueprint:</w:t>
      </w:r>
      <w:r>
        <w:t xml:space="preserve"> </w:t>
      </w:r>
      <w:r>
        <w:t xml:space="preserve">A detailed roadmap for the Ministry of Health to prioritize Surgeon recruitment in critical districts, adjust medical school quotas (e.g., increasing orthopedic residency slots at Imam Khomeini Hospital), and establish a centralized Surgeon deployment database.</w:t>
      </w:r>
    </w:p>
    <w:p>
      <w:pPr>
        <w:numPr>
          <w:ilvl w:val="0"/>
          <w:numId w:val="1004"/>
        </w:numPr>
        <w:pStyle w:val="Compact"/>
      </w:pPr>
      <w:r>
        <w:rPr>
          <w:bCs/>
          <w:b/>
        </w:rPr>
        <w:t xml:space="preserve">System Efficiency Gains:</w:t>
      </w:r>
      <w:r>
        <w:t xml:space="preserve"> </w:t>
      </w:r>
      <w:r>
        <w:t xml:space="preserve">By addressing geographic misallocation, the proposed interventions aim to reduce average patient wait times for elective surgery by 30% within 5 years in targeted Tehran districts.</w:t>
      </w:r>
    </w:p>
    <w:p>
      <w:pPr>
        <w:numPr>
          <w:ilvl w:val="0"/>
          <w:numId w:val="1004"/>
        </w:numPr>
        <w:pStyle w:val="Compact"/>
      </w:pPr>
      <w:r>
        <w:rPr>
          <w:bCs/>
          <w:b/>
        </w:rPr>
        <w:t xml:space="preserve">National Model:</w:t>
      </w:r>
      <w:r>
        <w:t xml:space="preserve"> </w:t>
      </w:r>
      <w:r>
        <w:t xml:space="preserve">Findings will provide a replicable framework for optimizing surgical workforce planning across other major Iranian cities (e.g., Isfahan, Shiraz), positioning Iran Tehran as a leader in healthcare system innovation within the Middle East.</w:t>
      </w:r>
    </w:p>
    <w:p>
      <w:pPr>
        <w:pStyle w:val="FirstParagraph"/>
      </w:pPr>
      <w:r>
        <w:t xml:space="preserve">The significance extends beyond logistics. Optimizing the Surgeon's role in Tehran is fundamental to achieving Iran's national health goals: improving life expectancy, reducing preventable mortality, and fostering a more equitable healthcare landscape. This Research Proposal directly addresses the operational heart of this mission within Iran's most critical urban healthcare setting.</w:t>
      </w:r>
    </w:p>
    <w:bookmarkEnd w:id="25"/>
    <w:bookmarkStart w:id="26" w:name="conclusion"/>
    <w:p>
      <w:pPr>
        <w:pStyle w:val="Heading2"/>
      </w:pPr>
      <w:r>
        <w:t xml:space="preserve">6. Conclusion</w:t>
      </w:r>
    </w:p>
    <w:p>
      <w:pPr>
        <w:pStyle w:val="FirstParagraph"/>
      </w:pPr>
      <w:r>
        <w:t xml:space="preserve">The shortage of Surgeons in Tehran is not an inevitable consequence of growth but a solvable challenge demanding targeted, data-driven intervention. This Research Proposal provides the comprehensive methodology and clear policy pathway necessary to transform surgical care access in Iran Tehran. By centering the role of the Surgeon within a rigorous analysis of systemic distribution, workload, and patient outcomes, this study moves beyond descriptive reporting to deliver actionable solutions for Iran's Ministry of Health. Investing in this research is an investment in equitable healthcare delivery for millions residing in Tehran—a commitment that aligns with Iran's strategic vision for a robust and responsive public health system. We request approval and funding to initiate this vital work immediately.</w:t>
      </w:r>
    </w:p>
    <w:bookmarkEnd w:id="26"/>
    <w:bookmarkStart w:id="27" w:name="references-selected"/>
    <w:p>
      <w:pPr>
        <w:pStyle w:val="Heading2"/>
      </w:pPr>
      <w:r>
        <w:t xml:space="preserve">7. References (Selected)</w:t>
      </w:r>
    </w:p>
    <w:p>
      <w:pPr>
        <w:pStyle w:val="FirstParagraph"/>
      </w:pPr>
      <w:r>
        <w:t xml:space="preserve">- World Health Organization. (2016). *Human Resources for Health: A Global Review*. Geneva.</w:t>
      </w:r>
      <w:r>
        <w:br/>
      </w:r>
      <w:r>
        <w:t xml:space="preserve">- Ministry of Health, Iran. (2023). *National Healthcare Workforce Report*. Tehran.</w:t>
      </w:r>
      <w:r>
        <w:br/>
      </w:r>
      <w:r>
        <w:t xml:space="preserve">- Alizadeh, M., et al. (2021). "Surgical Access Disparities in Urban Iran." *Iranian Journal of Public Health*, 50(4), 789-796.</w:t>
      </w:r>
      <w:r>
        <w:br/>
      </w:r>
      <w:r>
        <w:t xml:space="preserve">- Tehran University of Medical Sciences (TUMS). (2022). *Hospital Efficiency Assessment Report*. Tehran.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Surgical Workforce Distribution and Outcomes in Iran Tehran</dc:title>
  <dc:creator/>
  <dc:language>en</dc:language>
  <cp:keywords/>
  <dcterms:created xsi:type="dcterms:W3CDTF">2026-05-01T02:53:28Z</dcterms:created>
  <dcterms:modified xsi:type="dcterms:W3CDTF">2026-05-01T02:53:28Z</dcterms:modified>
</cp:coreProperties>
</file>

<file path=docProps/custom.xml><?xml version="1.0" encoding="utf-8"?>
<Properties xmlns="http://schemas.openxmlformats.org/officeDocument/2006/custom-properties" xmlns:vt="http://schemas.openxmlformats.org/officeDocument/2006/docPropsVTypes"/>
</file>