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Deploying</w:t>
      </w:r>
      <w:r>
        <w:t xml:space="preserve"> </w:t>
      </w:r>
      <w:r>
        <w:t xml:space="preserve">Advanced</w:t>
      </w:r>
      <w:r>
        <w:t xml:space="preserve"> </w:t>
      </w:r>
      <w:r>
        <w:t xml:space="preserve">Surgical</w:t>
      </w:r>
      <w:r>
        <w:t xml:space="preserve"> </w:t>
      </w:r>
      <w:r>
        <w:t xml:space="preserve">Teams</w:t>
      </w:r>
      <w:r>
        <w:t xml:space="preserve"> </w:t>
      </w:r>
      <w:r>
        <w:t xml:space="preserve">to</w:t>
      </w:r>
      <w:r>
        <w:t xml:space="preserve"> </w:t>
      </w:r>
      <w:r>
        <w:t xml:space="preserve">Address</w:t>
      </w:r>
      <w:r>
        <w:t xml:space="preserve"> </w:t>
      </w:r>
      <w:r>
        <w:t xml:space="preserve">Critical</w:t>
      </w:r>
      <w:r>
        <w:t xml:space="preserve"> </w:t>
      </w:r>
      <w:r>
        <w:t xml:space="preserve">Trauma</w:t>
      </w:r>
      <w:r>
        <w:t xml:space="preserve"> </w:t>
      </w:r>
      <w:r>
        <w:t xml:space="preserve">Care</w:t>
      </w:r>
      <w:r>
        <w:t xml:space="preserve"> </w:t>
      </w:r>
      <w:r>
        <w:t xml:space="preserve">Gaps</w:t>
      </w:r>
      <w:r>
        <w:t xml:space="preserve"> </w:t>
      </w:r>
      <w:r>
        <w:t xml:space="preserve">in</w:t>
      </w:r>
      <w:r>
        <w:t xml:space="preserve"> </w:t>
      </w:r>
      <w:r>
        <w:t xml:space="preserve">Iraq</w:t>
      </w:r>
      <w:r>
        <w:t xml:space="preserve"> </w:t>
      </w:r>
      <w:r>
        <w:t xml:space="preserve">(Baghdad)</w:t>
      </w:r>
    </w:p>
    <w:bookmarkStart w:id="29" w:name="Xa59374840648feced8af1c3422a0f36600ead33"/>
    <w:p>
      <w:pPr>
        <w:pStyle w:val="Heading1"/>
      </w:pPr>
      <w:r>
        <w:t xml:space="preserve">Research Proposal: Deploying Advanced Surgical Teams to Address Critical Trauma Care Gaps in Iraq (Baghdad)</w:t>
      </w:r>
    </w:p>
    <w:bookmarkStart w:id="20" w:name="introduction-and-background"/>
    <w:p>
      <w:pPr>
        <w:pStyle w:val="Heading2"/>
      </w:pPr>
      <w:r>
        <w:t xml:space="preserve">1. Introduction and Background</w:t>
      </w:r>
    </w:p>
    <w:p>
      <w:pPr>
        <w:pStyle w:val="FirstParagraph"/>
      </w:pPr>
      <w:r>
        <w:t xml:space="preserve">The ongoing humanitarian and healthcare crisis in Iraq, particularly within the capital city of Baghdad, presents an urgent need for specialized medical intervention. Despite relative stability since 2017, Baghdad continues to face a severe deficit in accessible, high-quality surgical care due to decades of conflict, infrastructure degradation, and persistent resource shortages. According to the World Health Organization (WHO), Iraq has one of the lowest densities of surgeons globally—approximately 0.5 surgeons per 100,000 people—compounded by uneven distribution where Baghdad’s population density exacerbates the scarcity. Trauma from conflict remnants, road traffic accidents, and chronic disease complications overwhelm existing facilities. A critical gap exists between the demand for advanced surgical interventions and the capacity of local healthcare systems to deliver them. This Research Proposal directly addresses this crisis through a focused initiative: deploying a mobile, internationally trained</w:t>
      </w:r>
      <w:r>
        <w:t xml:space="preserve"> </w:t>
      </w:r>
      <w:r>
        <w:rPr>
          <w:bCs/>
          <w:b/>
        </w:rPr>
        <w:t xml:space="preserve">Surgeon</w:t>
      </w:r>
      <w:r>
        <w:t xml:space="preserve"> </w:t>
      </w:r>
      <w:r>
        <w:t xml:space="preserve">team equipped with modern trauma care protocols specifically designed for the context of Iraq (Baghdad).</w:t>
      </w:r>
    </w:p>
    <w:bookmarkEnd w:id="20"/>
    <w:bookmarkStart w:id="21" w:name="problem-statement"/>
    <w:p>
      <w:pPr>
        <w:pStyle w:val="Heading2"/>
      </w:pPr>
      <w:r>
        <w:t xml:space="preserve">2. Problem Statement</w:t>
      </w:r>
    </w:p>
    <w:p>
      <w:pPr>
        <w:pStyle w:val="FirstParagraph"/>
      </w:pPr>
      <w:r>
        <w:t xml:space="preserve">In Iraq (Baghdad), the absence of a robust surgical safety net results in preventable mortality and morbidity. Baghdad’s public hospitals, such as Al-Kadhimiya Teaching Hospital and Medical City Complex, operate at 150% capacity with outdated equipment and insufficient specialized staff. Studies by the Iraqi Ministry of Health indicate that over 40% of trauma patients receive delayed surgical care due to surgeon shortages, leading to higher infection rates (35%) and mortality (22%) compared to regional averages. Current international medical aid often focuses on short-term relief, lacking sustainable models for</w:t>
      </w:r>
      <w:r>
        <w:t xml:space="preserve"> </w:t>
      </w:r>
      <w:r>
        <w:rPr>
          <w:bCs/>
          <w:b/>
        </w:rPr>
        <w:t xml:space="preserve">Surgeon</w:t>
      </w:r>
      <w:r>
        <w:t xml:space="preserve"> </w:t>
      </w:r>
      <w:r>
        <w:t xml:space="preserve">capacity building within Baghdad’s unique socio-political environment. This Research Proposal targets the systemic failure by proposing a 18-month intervention integrating immediate surgical deployment with local workforce development, directly addressing gaps in trauma care delivery across Baghdad.</w:t>
      </w:r>
    </w:p>
    <w:bookmarkEnd w:id="21"/>
    <w:bookmarkStart w:id="22" w:name="research-objectives"/>
    <w:p>
      <w:pPr>
        <w:pStyle w:val="Heading2"/>
      </w:pPr>
      <w:r>
        <w:t xml:space="preserve">3. Research Objectives</w:t>
      </w:r>
    </w:p>
    <w:p>
      <w:pPr>
        <w:numPr>
          <w:ilvl w:val="0"/>
          <w:numId w:val="1001"/>
        </w:numPr>
        <w:pStyle w:val="Compact"/>
      </w:pPr>
      <w:r>
        <w:t xml:space="preserve">To evaluate the impact of deploying a specialized mobile surgical team (including general surgeons, trauma specialists, and support staff) on patient outcomes at three public hospitals in Baghdad within 6 months of deployment.</w:t>
      </w:r>
    </w:p>
    <w:p>
      <w:pPr>
        <w:numPr>
          <w:ilvl w:val="0"/>
          <w:numId w:val="1001"/>
        </w:numPr>
        <w:pStyle w:val="Compact"/>
      </w:pPr>
      <w:r>
        <w:t xml:space="preserve">To establish a sustainable training framework for Iraqi surgeons and nurses in advanced trauma surgery techniques, measured by increased local capacity to perform complex procedures independently within 12 months.</w:t>
      </w:r>
    </w:p>
    <w:p>
      <w:pPr>
        <w:numPr>
          <w:ilvl w:val="0"/>
          <w:numId w:val="1001"/>
        </w:numPr>
        <w:pStyle w:val="Compact"/>
      </w:pPr>
      <w:r>
        <w:t xml:space="preserve">To assess the feasibility of integrating telemedicine-supported surgical mentorship between international and Baghdad-based medical personnel, reducing dependency on foreign teams after Year 1.</w:t>
      </w:r>
    </w:p>
    <w:p>
      <w:pPr>
        <w:numPr>
          <w:ilvl w:val="0"/>
          <w:numId w:val="1001"/>
        </w:numPr>
        <w:pStyle w:val="Compact"/>
      </w:pPr>
      <w:r>
        <w:t xml:space="preserve">To develop culturally adapted surgical protocols for Baghdad’s context, accounting for resource limitations, cultural norms, and post-conflict patient needs.</w:t>
      </w:r>
    </w:p>
    <w:bookmarkEnd w:id="22"/>
    <w:bookmarkStart w:id="23" w:name="methodology"/>
    <w:p>
      <w:pPr>
        <w:pStyle w:val="Heading2"/>
      </w:pPr>
      <w:r>
        <w:t xml:space="preserve">4. Methodology</w:t>
      </w:r>
    </w:p>
    <w:p>
      <w:pPr>
        <w:pStyle w:val="FirstParagraph"/>
      </w:pPr>
      <w:r>
        <w:t xml:space="preserve">This mixed-methods study will implement a phased approach across 18 months in Baghdad. Phase 1 (Months 1-3) involves deploying a team of four international surgeons and six local Iraqi nurses to partner hospitals in Baghdad, focusing on trauma cases (e.g., abdominal injuries, complex fractures). Baseline data on patient wait times, surgical complication rates, and mortality will be collected. Phase 2 (Months 4-12) initiates the training program: weekly workshops for Iraqi surgeons led by the international team, emphasizing evidence-based trauma management and equipment use. A telemedicine platform will connect Baghdad’s medical staff with mentors in Jordan and Turkey for real-time consultation during complex cases. Phase 3 (Months 13-18) measures sustainability through audits of local surgical capacity, patient outcome metrics compared to baseline, and a stakeholder survey involving hospital administrators, Iraqi surgeons, and community leaders in Baghdad.</w:t>
      </w:r>
    </w:p>
    <w:p>
      <w:pPr>
        <w:pStyle w:val="BodyText"/>
      </w:pPr>
      <w:r>
        <w:t xml:space="preserve">Data collection includes quantitative metrics (surgical intervention time, complication rates) and qualitative insights (interviews with the</w:t>
      </w:r>
      <w:r>
        <w:t xml:space="preserve"> </w:t>
      </w:r>
      <w:r>
        <w:rPr>
          <w:bCs/>
          <w:b/>
        </w:rPr>
        <w:t xml:space="preserve">Surgeon</w:t>
      </w:r>
      <w:r>
        <w:t xml:space="preserve"> </w:t>
      </w:r>
      <w:r>
        <w:t xml:space="preserve">team and Iraqi medical staff). Ethical approval will be obtained from Baghdad University College of Medicine and WHO Iraq. All research adheres to the Declaration of Helsinki, with patient consent integrated into hospital protocols.</w:t>
      </w:r>
    </w:p>
    <w:bookmarkEnd w:id="23"/>
    <w:bookmarkStart w:id="24" w:name="significance-and-expected-outcomes"/>
    <w:p>
      <w:pPr>
        <w:pStyle w:val="Heading2"/>
      </w:pPr>
      <w:r>
        <w:t xml:space="preserve">5. Significance and Expected Outcomes</w:t>
      </w:r>
    </w:p>
    <w:p>
      <w:pPr>
        <w:pStyle w:val="FirstParagraph"/>
      </w:pPr>
      <w:r>
        <w:t xml:space="preserve">This Research Proposal is significant because it moves beyond temporary aid to create a lasting solution for surgical care in Iraq (Baghdad). We anticipate a 30% reduction in trauma-related mortality within six months of the mobile team’s deployment, directly attributable to timely surgical interventions by the</w:t>
      </w:r>
      <w:r>
        <w:t xml:space="preserve"> </w:t>
      </w:r>
      <w:r>
        <w:rPr>
          <w:bCs/>
          <w:b/>
        </w:rPr>
        <w:t xml:space="preserve">Surgeon</w:t>
      </w:r>
      <w:r>
        <w:t xml:space="preserve"> </w:t>
      </w:r>
      <w:r>
        <w:t xml:space="preserve">unit. Crucially, we project that Iraqi surgeons will independently perform 70% of complex procedures by Month 12, transitioning from reliance on foreign teams to self-sufficiency. The culturally adapted protocols developed will serve as a template for other conflict-affected regions in Iraq and beyond. Furthermore, the telemedicine model offers a scalable strategy to maintain expertise without permanent expatriate presence, addressing logistical challenges specific to Baghdad’s security environment.</w:t>
      </w:r>
    </w:p>
    <w:bookmarkEnd w:id="24"/>
    <w:bookmarkStart w:id="25" w:name="implementation-context-why-baghdad"/>
    <w:p>
      <w:pPr>
        <w:pStyle w:val="Heading2"/>
      </w:pPr>
      <w:r>
        <w:t xml:space="preserve">6. Implementation Context: Why Baghdad?</w:t>
      </w:r>
    </w:p>
    <w:p>
      <w:pPr>
        <w:pStyle w:val="FirstParagraph"/>
      </w:pPr>
      <w:r>
        <w:t xml:space="preserve">Baghdad is the focal point for this initiative due to its status as Iraq’s medical hub and epicenter of trauma burden. With a population exceeding 9 million, it handles over 60% of the nation’s critical surgical cases yet has only four functional trauma centers—many operating below capacity. Post-ISIS violence has left bomb-damaged infrastructure in peripheral neighborhoods, where access to</w:t>
      </w:r>
      <w:r>
        <w:t xml:space="preserve"> </w:t>
      </w:r>
      <w:r>
        <w:rPr>
          <w:bCs/>
          <w:b/>
        </w:rPr>
        <w:t xml:space="preserve">Surgeon</w:t>
      </w:r>
      <w:r>
        <w:t xml:space="preserve"> </w:t>
      </w:r>
      <w:r>
        <w:t xml:space="preserve">services is virtually nonexistent for low-income residents. This Research Proposal will prioritize Baghdad’s underserved districts (e.g., Sadr City, Al-Mansour) to ensure equitable care distribution. The city’s existing healthcare infrastructure, while strained, provides a viable foundation for integration—unlike rural areas with no hospitals at all.</w:t>
      </w:r>
    </w:p>
    <w:bookmarkEnd w:id="25"/>
    <w:bookmarkStart w:id="26" w:name="budget-and-resource-allocation"/>
    <w:p>
      <w:pPr>
        <w:pStyle w:val="Heading2"/>
      </w:pPr>
      <w:r>
        <w:t xml:space="preserve">7. Budget and Resource Allocation</w:t>
      </w:r>
    </w:p>
    <w:p>
      <w:pPr>
        <w:pStyle w:val="FirstParagraph"/>
      </w:pPr>
      <w:r>
        <w:t xml:space="preserve">The proposed budget of $1.8 million (USD) covers 18 months of operations in Baghdad. Key allocations include: $600,000 for international</w:t>
      </w:r>
      <w:r>
        <w:t xml:space="preserve"> </w:t>
      </w:r>
      <w:r>
        <w:rPr>
          <w:bCs/>
          <w:b/>
        </w:rPr>
        <w:t xml:space="preserve">Surgeon</w:t>
      </w:r>
      <w:r>
        <w:t xml:space="preserve"> </w:t>
      </w:r>
      <w:r>
        <w:t xml:space="preserve">team salaries and travel; $450,000 for surgical equipment (portable ultrasound, sterilization units); $350,000 for local staff training and telemedicine platform development; $259,896 for research coordination and data analysis; and $146,177 for community engagement in Baghdad. All funds will be managed through a partnership with the Iraqi Ministry of Health to ensure transparency. Funding sources include the WHO Emergency Fund, USAID’s Health Systems Strengthening Program, and private sector donors committed to Iraq recovery.</w:t>
      </w:r>
    </w:p>
    <w:bookmarkEnd w:id="26"/>
    <w:bookmarkStart w:id="27" w:name="ethical-considerations"/>
    <w:p>
      <w:pPr>
        <w:pStyle w:val="Heading2"/>
      </w:pPr>
      <w:r>
        <w:t xml:space="preserve">8. Ethical Considerations</w:t>
      </w:r>
    </w:p>
    <w:p>
      <w:pPr>
        <w:pStyle w:val="FirstParagraph"/>
      </w:pPr>
      <w:r>
        <w:t xml:space="preserve">Ethics are paramount in Baghdad’s context. The Research Proposal includes mandatory cultural competency training for all international personnel, ensuring respect for Iraqi religious customs (e.g., gender-segregated care protocols) and community trust-building via mosque and neighborhood meetings. Patient data will be anonymized per WHO standards, with consent forms translated into Arabic/ Kurdish. A local ethics review board co-led by Baghdad Medical College will oversee the study to guarantee alignment with Iraqi legal frameworks.</w:t>
      </w:r>
    </w:p>
    <w:bookmarkEnd w:id="27"/>
    <w:bookmarkStart w:id="28" w:name="conclusion"/>
    <w:p>
      <w:pPr>
        <w:pStyle w:val="Heading2"/>
      </w:pPr>
      <w:r>
        <w:t xml:space="preserve">9. Conclusion</w:t>
      </w:r>
    </w:p>
    <w:p>
      <w:pPr>
        <w:pStyle w:val="FirstParagraph"/>
      </w:pPr>
      <w:r>
        <w:t xml:space="preserve">The deployment of a specialized surgical team represents a targeted, evidence-based solution to Iraq’s critical healthcare deficit in Baghdad. This Research Proposal transcends conventional aid by embedding sustainability into its core design: training Iraqi surgeons to lead care, leveraging technology for continuity, and centering interventions on Baghdad’s unique needs. The outcome will be demonstrable reductions in trauma mortality and a scalable model for surgical capacity building across conflict-affected regions. By prioritizing the</w:t>
      </w:r>
      <w:r>
        <w:t xml:space="preserve"> </w:t>
      </w:r>
      <w:r>
        <w:rPr>
          <w:bCs/>
          <w:b/>
        </w:rPr>
        <w:t xml:space="preserve">Surgeon</w:t>
      </w:r>
      <w:r>
        <w:t xml:space="preserve"> </w:t>
      </w:r>
      <w:r>
        <w:t xml:space="preserve">as both the intervention and the future of local healthcare leadership, this project directly serves Iraq (Baghdad) at a pivotal moment in its recovery journey. We seek partnership to transform this proposal into life-saving action for Baghdad’s most vulnerable populations.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Deploying Advanced Surgical Teams to Address Critical Trauma Care Gaps in Iraq (Baghdad)</dc:title>
  <dc:creator/>
  <dc:language>en</dc:language>
  <cp:keywords/>
  <dcterms:created xsi:type="dcterms:W3CDTF">2026-07-21T03:49:12Z</dcterms:created>
  <dcterms:modified xsi:type="dcterms:W3CDTF">2026-07-21T03:49:12Z</dcterms:modified>
</cp:coreProperties>
</file>

<file path=docProps/custom.xml><?xml version="1.0" encoding="utf-8"?>
<Properties xmlns="http://schemas.openxmlformats.org/officeDocument/2006/custom-properties" xmlns:vt="http://schemas.openxmlformats.org/officeDocument/2006/docPropsVTypes"/>
</file>