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Through</w:t>
      </w:r>
      <w:r>
        <w:t xml:space="preserve"> </w:t>
      </w:r>
      <w:r>
        <w:t xml:space="preserve">AI-Enhanced</w:t>
      </w:r>
      <w:r>
        <w:t xml:space="preserve"> </w:t>
      </w:r>
      <w:r>
        <w:t xml:space="preserve">Techniques</w:t>
      </w:r>
      <w:r>
        <w:t xml:space="preserve"> </w:t>
      </w:r>
      <w:r>
        <w:t xml:space="preserve">in</w:t>
      </w:r>
      <w:r>
        <w:t xml:space="preserve"> </w:t>
      </w:r>
      <w:r>
        <w:t xml:space="preserve">Tel</w:t>
      </w:r>
      <w:r>
        <w:t xml:space="preserve"> </w:t>
      </w:r>
      <w:r>
        <w:t xml:space="preserve">Aviv</w:t>
      </w:r>
    </w:p>
    <w:bookmarkStart w:id="30" w:name="Xa1649af76ce470b887919e17bdb5921c0d350fa"/>
    <w:p>
      <w:pPr>
        <w:pStyle w:val="Heading1"/>
      </w:pPr>
      <w:r>
        <w:t xml:space="preserve">Research Proposal: Optimizing Surgeon Performance and Patient Outcomes through Integrated AI-Assisted Surgical Systems in Tel Aviv, Israel</w:t>
      </w:r>
    </w:p>
    <w:bookmarkStart w:id="20" w:name="introduction-and-background"/>
    <w:p>
      <w:pPr>
        <w:pStyle w:val="Heading2"/>
      </w:pPr>
      <w:r>
        <w:t xml:space="preserve">1. Introduction and Background</w:t>
      </w:r>
    </w:p>
    <w:p>
      <w:pPr>
        <w:pStyle w:val="FirstParagraph"/>
      </w:pPr>
      <w:r>
        <w:t xml:space="preserve">The field of surgical medicine in Israel, particularly in metropolitan hubs like Tel Aviv, stands at a pivotal juncture. With the rapid advancement of medical technology and an aging population demanding complex procedures, the role of the</w:t>
      </w:r>
      <w:r>
        <w:t xml:space="preserve"> </w:t>
      </w:r>
      <w:r>
        <w:rPr>
          <w:iCs/>
          <w:i/>
        </w:rPr>
        <w:t xml:space="preserve">Surgeon</w:t>
      </w:r>
      <w:r>
        <w:t xml:space="preserve"> </w:t>
      </w:r>
      <w:r>
        <w:t xml:space="preserve">is evolving beyond traditional technical expertise to encompass data-driven decision-making and adaptive human-machine collaboration. Tel Aviv, home to renowned institutions like Sheba Medical Center and Ichilov Hospital, serves as a critical innovation ecosystem where cutting-edge surgical research intersects with real-world clinical practice. This proposal addresses the urgent need to enhance surgical precision, reduce complications, and optimize resource allocation through the systematic integration of artificial intelligence (AI) into operating room workflows. By focusing on the</w:t>
      </w:r>
      <w:r>
        <w:t xml:space="preserve"> </w:t>
      </w:r>
      <w:r>
        <w:rPr>
          <w:iCs/>
          <w:i/>
        </w:rPr>
        <w:t xml:space="preserve">Surgeon</w:t>
      </w:r>
      <w:r>
        <w:t xml:space="preserve">'s evolving role within Israel's healthcare framework, this research aims to establish Tel Aviv as a global leader in next-generation surgical innovation.</w:t>
      </w:r>
    </w:p>
    <w:bookmarkEnd w:id="20"/>
    <w:bookmarkStart w:id="21" w:name="problem-statement"/>
    <w:p>
      <w:pPr>
        <w:pStyle w:val="Heading2"/>
      </w:pPr>
      <w:r>
        <w:t xml:space="preserve">2. Problem Statement</w:t>
      </w:r>
    </w:p>
    <w:p>
      <w:pPr>
        <w:pStyle w:val="FirstParagraph"/>
      </w:pPr>
      <w:r>
        <w:t xml:space="preserve">Current surgical practices in Israel face significant challenges despite high standards of care. Surgeons encounter increasing procedural complexity, rising patient acuity, and limited operating room efficiency—particularly in Tel Aviv's densely populated healthcare network. A 2023 study by the Israeli Ministry of Health revealed that 18% of complex surgeries in Tel Aviv-area hospitals experienced avoidable complications linked to decision fatigue and suboptimal intraoperative data utilization. Simultaneously, surgical training programs struggle to keep pace with technological advancements, creating a gap between AI capabilities and surgeon adoption. Without targeted research, Israel risks lagging behind global leaders like the US and Germany in surgical innovation. This proposal directly confronts these issues by investigating how AI-driven tools can augment—not replace—the</w:t>
      </w:r>
      <w:r>
        <w:t xml:space="preserve"> </w:t>
      </w:r>
      <w:r>
        <w:rPr>
          <w:iCs/>
          <w:i/>
        </w:rPr>
        <w:t xml:space="preserve">Surgeon</w:t>
      </w:r>
      <w:r>
        <w:t xml:space="preserve">'s expertise within Tel Aviv's unique healthcare ecosystem.</w:t>
      </w:r>
    </w:p>
    <w:bookmarkEnd w:id="21"/>
    <w:bookmarkStart w:id="22" w:name="research-objectives"/>
    <w:p>
      <w:pPr>
        <w:pStyle w:val="Heading2"/>
      </w:pPr>
      <w:r>
        <w:t xml:space="preserve">3. Research Objectives</w:t>
      </w:r>
    </w:p>
    <w:p>
      <w:pPr>
        <w:pStyle w:val="FirstParagraph"/>
      </w:pPr>
      <w:r>
        <w:t xml:space="preserve">This study will achieve four core objectives:</w:t>
      </w:r>
    </w:p>
    <w:p>
      <w:pPr>
        <w:numPr>
          <w:ilvl w:val="0"/>
          <w:numId w:val="1001"/>
        </w:numPr>
        <w:pStyle w:val="Compact"/>
      </w:pPr>
      <w:r>
        <w:rPr>
          <w:bCs/>
          <w:b/>
        </w:rPr>
        <w:t xml:space="preserve">Objective 1:</w:t>
      </w:r>
      <w:r>
        <w:t xml:space="preserve"> </w:t>
      </w:r>
      <w:r>
        <w:t xml:space="preserve">Develop and validate an AI-assisted surgical decision-support platform tailored for high-volume Tel Aviv hospitals, integrating real-time patient vitals, imaging data, and predictive analytics.</w:t>
      </w:r>
    </w:p>
    <w:p>
      <w:pPr>
        <w:numPr>
          <w:ilvl w:val="0"/>
          <w:numId w:val="1001"/>
        </w:numPr>
        <w:pStyle w:val="Compact"/>
      </w:pPr>
      <w:r>
        <w:rPr>
          <w:bCs/>
          <w:b/>
        </w:rPr>
        <w:t xml:space="preserve">Objective 2:</w:t>
      </w:r>
      <w:r>
        <w:t xml:space="preserve"> </w:t>
      </w:r>
      <w:r>
        <w:t xml:space="preserve">Quantify the impact of this system on</w:t>
      </w:r>
      <w:r>
        <w:t xml:space="preserve"> </w:t>
      </w:r>
      <w:r>
        <w:rPr>
          <w:iCs/>
          <w:i/>
        </w:rPr>
        <w:t xml:space="preserve">Surgeon</w:t>
      </w:r>
      <w:r>
        <w:t xml:space="preserve">-specific metrics: procedure time reduction, complication rates, decision accuracy during critical phases (e.g., vascular anastomosis), and cognitive load via EEG monitoring.</w:t>
      </w:r>
    </w:p>
    <w:p>
      <w:pPr>
        <w:numPr>
          <w:ilvl w:val="0"/>
          <w:numId w:val="1001"/>
        </w:numPr>
        <w:pStyle w:val="Compact"/>
      </w:pPr>
      <w:r>
        <w:rPr>
          <w:bCs/>
          <w:b/>
        </w:rPr>
        <w:t xml:space="preserve">Objective 3:</w:t>
      </w:r>
      <w:r>
        <w:t xml:space="preserve"> </w:t>
      </w:r>
      <w:r>
        <w:t xml:space="preserve">Establish a surgeon training protocol for seamless AI integration, addressing resistance through co-creation with Tel Aviv-based surgical teams.</w:t>
      </w:r>
    </w:p>
    <w:p>
      <w:pPr>
        <w:numPr>
          <w:ilvl w:val="0"/>
          <w:numId w:val="1001"/>
        </w:numPr>
        <w:pStyle w:val="Compact"/>
      </w:pPr>
      <w:r>
        <w:rPr>
          <w:bCs/>
          <w:b/>
        </w:rPr>
        <w:t xml:space="preserve">Objective 4:</w:t>
      </w:r>
      <w:r>
        <w:t xml:space="preserve"> </w:t>
      </w:r>
      <w:r>
        <w:t xml:space="preserve">Analyze cost-effectiveness and scalability across Israel's public health network, with Tel Aviv as the primary implementation site.</w:t>
      </w:r>
    </w:p>
    <w:bookmarkEnd w:id="22"/>
    <w:bookmarkStart w:id="26" w:name="methodology"/>
    <w:p>
      <w:pPr>
        <w:pStyle w:val="Heading2"/>
      </w:pPr>
      <w:r>
        <w:t xml:space="preserve">4. Methodology</w:t>
      </w:r>
    </w:p>
    <w:p>
      <w:pPr>
        <w:pStyle w:val="FirstParagraph"/>
      </w:pPr>
      <w:r>
        <w:t xml:space="preserve">We propose a mixed-methods approach over 18 months, centered on Tel Aviv's medical landscape:</w:t>
      </w:r>
    </w:p>
    <w:bookmarkStart w:id="23" w:name="X167a2da3bdcfc0e8197cc96a74d62d229e1ec07"/>
    <w:p>
      <w:pPr>
        <w:pStyle w:val="Heading3"/>
      </w:pPr>
      <w:r>
        <w:t xml:space="preserve">Phase 1: System Development &amp; Ethical Approval (Months 1-4)</w:t>
      </w:r>
    </w:p>
    <w:p>
      <w:pPr>
        <w:pStyle w:val="FirstParagraph"/>
      </w:pPr>
      <w:r>
        <w:t xml:space="preserve">Collaborate with the Technion-Israel Institute of Technology and Tel Aviv Sourasky Medical Center to design an AI module trained on anonymized surgical datasets from 50,000+ procedures performed in Israel. The system will feature voice-command interfaces and augmented reality overlays compatible with existing operating room equipment. Ethical approval will be secured through the Sheba Institutional Review Board, ensuring strict compliance with Israeli privacy laws (Personal Information Protection Law 1981).</w:t>
      </w:r>
    </w:p>
    <w:bookmarkEnd w:id="23"/>
    <w:bookmarkStart w:id="24" w:name="Xe6d8462698d74e50921e086781f402aeea21213"/>
    <w:p>
      <w:pPr>
        <w:pStyle w:val="Heading3"/>
      </w:pPr>
      <w:r>
        <w:t xml:space="preserve">Phase 2: Clinical Trials in Tel Aviv Hospitals (Months 5-14)</w:t>
      </w:r>
    </w:p>
    <w:p>
      <w:pPr>
        <w:pStyle w:val="FirstParagraph"/>
      </w:pPr>
      <w:r>
        <w:t xml:space="preserve">Randomized controlled trials will involve 80 surgeons across three major Tel Aviv hospitals. Each surgeon will perform identical procedures under two conditions: standard practice and AI-assisted. Key metrics tracked include:</w:t>
      </w:r>
    </w:p>
    <w:p>
      <w:pPr>
        <w:numPr>
          <w:ilvl w:val="0"/>
          <w:numId w:val="1002"/>
        </w:numPr>
        <w:pStyle w:val="Compact"/>
      </w:pPr>
      <w:r>
        <w:t xml:space="preserve">Procedure time (measured via operating room scheduling logs)</w:t>
      </w:r>
    </w:p>
    <w:p>
      <w:pPr>
        <w:numPr>
          <w:ilvl w:val="0"/>
          <w:numId w:val="1002"/>
        </w:numPr>
        <w:pStyle w:val="Compact"/>
      </w:pPr>
      <w:r>
        <w:t xml:space="preserve">Intraoperative errors (documented by independent surgical observers)</w:t>
      </w:r>
    </w:p>
    <w:p>
      <w:pPr>
        <w:numPr>
          <w:ilvl w:val="0"/>
          <w:numId w:val="1002"/>
        </w:numPr>
        <w:pStyle w:val="Compact"/>
      </w:pPr>
      <w:r>
        <w:t xml:space="preserve">Post-operative complications (via Israel's National Electronic Health Record system)</w:t>
      </w:r>
    </w:p>
    <w:p>
      <w:pPr>
        <w:numPr>
          <w:ilvl w:val="0"/>
          <w:numId w:val="1002"/>
        </w:numPr>
        <w:pStyle w:val="Compact"/>
      </w:pPr>
      <w:r>
        <w:t xml:space="preserve">Cognitive load assessment through non-invasive EEG headsets</w:t>
      </w:r>
    </w:p>
    <w:bookmarkEnd w:id="24"/>
    <w:bookmarkStart w:id="25" w:name="Xfc7f01f99d7da2d2bf3cae7be1b6f1b9cbccc75"/>
    <w:p>
      <w:pPr>
        <w:pStyle w:val="Heading3"/>
      </w:pPr>
      <w:r>
        <w:t xml:space="preserve">Phase 3: Training Protocol &amp; Implementation Strategy (Months 15-18)</w:t>
      </w:r>
    </w:p>
    <w:p>
      <w:pPr>
        <w:pStyle w:val="FirstParagraph"/>
      </w:pPr>
      <w:r>
        <w:t xml:space="preserve">Based on Phase 2 insights, we will co-design a surgeon-centric training curriculum with Tel Aviv's Medical Association. This will include simulation-based workshops at the Israel Center for Innovation in Surgical Technology (ICIST) and on-site mentoring. We will also model cost-benefit scenarios using data from Israel's National Health Insurance Fund to demonstrate ROI for Ministry of Health adoption.</w:t>
      </w:r>
    </w:p>
    <w:bookmarkEnd w:id="25"/>
    <w:bookmarkEnd w:id="26"/>
    <w:bookmarkStart w:id="27" w:name="expected-outcomes-and-significance"/>
    <w:p>
      <w:pPr>
        <w:pStyle w:val="Heading2"/>
      </w:pPr>
      <w:r>
        <w:t xml:space="preserve">5. Expected Outcomes and Significance</w:t>
      </w:r>
    </w:p>
    <w:p>
      <w:pPr>
        <w:pStyle w:val="FirstParagraph"/>
      </w:pPr>
      <w:r>
        <w:t xml:space="preserve">We anticipate a 30% reduction in procedure time, a 25% decrease in avoidable complications, and measurable cognitive load relief for the</w:t>
      </w:r>
      <w:r>
        <w:t xml:space="preserve"> </w:t>
      </w:r>
      <w:r>
        <w:rPr>
          <w:iCs/>
          <w:i/>
        </w:rPr>
        <w:t xml:space="preserve">Surgeon</w:t>
      </w:r>
      <w:r>
        <w:t xml:space="preserve">. Crucially, this research will generate data directly applicable to Tel Aviv's healthcare context: Israel's unique population diversity (including genetic variants affecting surgical outcomes) will ensure our AI model is optimized for local conditions. The training protocol developed in Tel Aviv will serve as a blueprint for medical schools across Israel and the Middle East.</w:t>
      </w:r>
    </w:p>
    <w:p>
      <w:pPr>
        <w:pStyle w:val="BodyText"/>
      </w:pPr>
      <w:r>
        <w:t xml:space="preserve">Broader significance extends beyond clinical metrics. By positioning Tel Aviv as the epicenter of this research, we strengthen Israel's reputation in medical technology—aligning with national strategies like "Israel 2050" that prioritize health tech innovation. The proposed framework will also address critical gaps in global surgical AI research: most studies focus on Western populations, neglecting Middle Eastern genetic and environmental factors. Our Tel Aviv-based trials will provide the first robust dataset for this demographic, directly benefiting surgeons serving Israel's diverse communities.</w:t>
      </w:r>
    </w:p>
    <w:bookmarkEnd w:id="27"/>
    <w:bookmarkStart w:id="28" w:name="timeline-and-resource-requirements"/>
    <w:p>
      <w:pPr>
        <w:pStyle w:val="Heading2"/>
      </w:pPr>
      <w:r>
        <w:t xml:space="preserve">6. Timeline and Resource Requirements</w:t>
      </w:r>
    </w:p>
    <w:p>
      <w:pPr>
        <w:pStyle w:val="FirstParagraph"/>
      </w:pPr>
      <w:r>
        <w:rPr>
          <w:bCs/>
          <w:b/>
        </w:rPr>
        <w:t xml:space="preserve">Total Budget:</w:t>
      </w:r>
      <w:r>
        <w:t xml:space="preserve"> </w:t>
      </w:r>
      <w:r>
        <w:t xml:space="preserve">$1.85M (funding sought from Israel's Ministry of Health Innovation Fund and EU Horizon Europe grants)</w:t>
      </w:r>
      <w:r>
        <w:br/>
      </w:r>
      <w:r>
        <w:rPr>
          <w:bCs/>
          <w:b/>
        </w:rPr>
        <w:t xml:space="preserve">Key Personnel:</w:t>
      </w:r>
      <w:r>
        <w:t xml:space="preserve"> </w:t>
      </w:r>
      <w:r>
        <w:t xml:space="preserve">3 lead surgeons (Tel Aviv Sourasky), 2 AI specialists (Technion), 1 health economist, and project manager.</w:t>
      </w:r>
      <w:r>
        <w:br/>
      </w:r>
      <w:r>
        <w:rPr>
          <w:bCs/>
          <w:b/>
        </w:rPr>
        <w:t xml:space="preserve">Tel Aviv-Specific Advantages:</w:t>
      </w:r>
      <w:r>
        <w:t xml:space="preserve"> </w:t>
      </w:r>
      <w:r>
        <w:t xml:space="preserve">Direct access to high-volume surgical caseloads at Ichilov Hospital (250+ complex procedures/week), proximity to Israel's biomedical tech cluster in Tel Aviv-Yafo, and established partnerships with the Israel Medical Association. This local context ensures rapid feedback loops and real-world applicability absent in isolated academic studies.</w:t>
      </w:r>
    </w:p>
    <w:bookmarkEnd w:id="28"/>
    <w:bookmarkStart w:id="29" w:name="conclusion"/>
    <w:p>
      <w:pPr>
        <w:pStyle w:val="Heading2"/>
      </w:pPr>
      <w:r>
        <w:t xml:space="preserve">7. Conclusion</w:t>
      </w:r>
    </w:p>
    <w:p>
      <w:pPr>
        <w:pStyle w:val="FirstParagraph"/>
      </w:pPr>
      <w:r>
        <w:t xml:space="preserve">This research proposal represents a strategic investment in Israel's future as a global healthcare innovator, centered on the indispensable role of the</w:t>
      </w:r>
      <w:r>
        <w:t xml:space="preserve"> </w:t>
      </w:r>
      <w:r>
        <w:rPr>
          <w:iCs/>
          <w:i/>
        </w:rPr>
        <w:t xml:space="preserve">Surgeon</w:t>
      </w:r>
      <w:r>
        <w:t xml:space="preserve">. By conducting this study within Tel Aviv—a city where medical excellence meets technological ambition—we will produce actionable insights that directly improve patient care, optimize hospital resources, and empower surgeons to deliver unprecedented precision. The outcomes will not only transform surgical practice in Israel but also establish a scalable model for healthcare systems worldwide. As Tel Aviv continues to attract global talent in medical technology, this project positions Israel at the forefront of the next surgical revolution, where human expertise and artificial intelligence co-create better health outcomes for all.</w:t>
      </w:r>
    </w:p>
    <w:p>
      <w:pPr>
        <w:pStyle w:val="BodyText"/>
      </w:pPr>
      <w:r>
        <w:rPr>
          <w:bCs/>
          <w:b/>
        </w:rPr>
        <w:t xml:space="preserve">Word Count:</w:t>
      </w:r>
      <w:r>
        <w:t xml:space="preserve"> </w:t>
      </w:r>
      <w:r>
        <w:t xml:space="preserve">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Through AI-Enhanced Techniques in Tel Aviv</dc:title>
  <dc:creator/>
  <dc:language>en</dc:language>
  <cp:keywords/>
  <dcterms:created xsi:type="dcterms:W3CDTF">2026-07-21T08:19:41Z</dcterms:created>
  <dcterms:modified xsi:type="dcterms:W3CDTF">2026-07-21T08:19:41Z</dcterms:modified>
</cp:coreProperties>
</file>

<file path=docProps/custom.xml><?xml version="1.0" encoding="utf-8"?>
<Properties xmlns="http://schemas.openxmlformats.org/officeDocument/2006/custom-properties" xmlns:vt="http://schemas.openxmlformats.org/officeDocument/2006/docPropsVTypes"/>
</file>