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31" w:name="Xc9060c3e52a94c033ad78731fc96b4698fa8c1e"/>
    <w:p>
      <w:pPr>
        <w:pStyle w:val="Heading1"/>
      </w:pPr>
      <w:r>
        <w:t xml:space="preserve">Research Proposal: Enhancing Surgical Capacity and Outcomes for Surgeons in Morocco Casablanca</w:t>
      </w:r>
    </w:p>
    <w:bookmarkStart w:id="20" w:name="introduction"/>
    <w:p>
      <w:pPr>
        <w:pStyle w:val="Heading2"/>
      </w:pPr>
      <w:r>
        <w:t xml:space="preserve">Introduction</w:t>
      </w:r>
    </w:p>
    <w:p>
      <w:pPr>
        <w:pStyle w:val="FirstParagraph"/>
      </w:pPr>
      <w:r>
        <w:t xml:space="preserve">The Kingdom of Morocco has made significant strides in healthcare development, yet urban centers like Casablanca—a bustling metropolis housing over 4 million residents—face persistent challenges in surgical care accessibility and quality. This Research Proposal addresses a critical gap: optimizing the role of the</w:t>
      </w:r>
      <w:r>
        <w:t xml:space="preserve"> </w:t>
      </w:r>
      <w:r>
        <w:rPr>
          <w:bCs/>
          <w:b/>
        </w:rPr>
        <w:t xml:space="preserve">Surgeon</w:t>
      </w:r>
      <w:r>
        <w:t xml:space="preserve"> </w:t>
      </w:r>
      <w:r>
        <w:t xml:space="preserve">within Morocco's evolving healthcare ecosystem, specifically targeting Casablanca as a pivotal case study. With an aging population and rising incidence of trauma, cancer, and chronic conditions requiring surgical intervention, Morocco Casablanca requires evidence-based strategies to empower its surgical workforce. This project directly responds to the World Health Organization's (WHO) call for strengthening surgical systems in low- and middle-income countries (LMICs), positioning Casablanca as a model for scalable solutions across North Africa.</w:t>
      </w:r>
    </w:p>
    <w:bookmarkEnd w:id="20"/>
    <w:bookmarkStart w:id="21" w:name="literature-review-current-landscape"/>
    <w:p>
      <w:pPr>
        <w:pStyle w:val="Heading2"/>
      </w:pPr>
      <w:r>
        <w:t xml:space="preserve">Literature Review: Current Landscape</w:t>
      </w:r>
    </w:p>
    <w:p>
      <w:pPr>
        <w:pStyle w:val="FirstParagraph"/>
      </w:pPr>
      <w:r>
        <w:t xml:space="preserve">Existing literature underscores systemic barriers affecting surgeons in Morocco. A 2021 WHO report revealed that only 65% of Moroccans have access to essential surgical care, with urban-rural disparities exacerbating inequities (WHO, 2021). In Casablanca, while tertiary hospitals like Hôpital Militaire and CHU Ibn Rochd boast advanced facilities, surgeons grapple with high patient loads (averaging 15–20 procedures daily per surgeon), equipment shortages in public facilities, and fragmented training pathways. A recent study by the Moroccan Ministry of Health (2023) noted that 47% of Casablanca-based surgeons reported burnout due to unsustainable workloads, directly impacting surgical outcomes. Furthermore, research by El Mekkaoui et al. (2022) identified inadequate post-operative care coordination as a key factor in preventable complications—highlighting the need for holistic surgeon-focused interventions beyond technical skill.</w:t>
      </w:r>
    </w:p>
    <w:bookmarkEnd w:id="21"/>
    <w:bookmarkStart w:id="22" w:name="research-objectives"/>
    <w:p>
      <w:pPr>
        <w:pStyle w:val="Heading2"/>
      </w:pPr>
      <w:r>
        <w:t xml:space="preserve">Research Objectives</w:t>
      </w:r>
    </w:p>
    <w:p>
      <w:pPr>
        <w:numPr>
          <w:ilvl w:val="0"/>
          <w:numId w:val="1001"/>
        </w:numPr>
        <w:pStyle w:val="Compact"/>
      </w:pPr>
      <w:r>
        <w:t xml:space="preserve">To evaluate the current workflow, resource allocation, and well-being metrics of surgeons practicing in Casablanca's public hospitals.</w:t>
      </w:r>
    </w:p>
    <w:p>
      <w:pPr>
        <w:numPr>
          <w:ilvl w:val="0"/>
          <w:numId w:val="1001"/>
        </w:numPr>
        <w:pStyle w:val="Compact"/>
      </w:pPr>
      <w:r>
        <w:t xml:space="preserve">To co-design and implement a multifaceted intervention package addressing surgical efficiency, mental resilience, and patient outcome tracking specifically for Casablanca’s context.</w:t>
      </w:r>
    </w:p>
    <w:p>
      <w:pPr>
        <w:numPr>
          <w:ilvl w:val="0"/>
          <w:numId w:val="1001"/>
        </w:numPr>
        <w:pStyle w:val="Compact"/>
      </w:pPr>
      <w:r>
        <w:t xml:space="preserve">To measure the impact of this intervention on key outcomes: reduced surgical wait times by 30%, decreased complication rates by 25%, and improved surgeon satisfaction scores (measured via validated burnout scales).</w:t>
      </w:r>
    </w:p>
    <w:p>
      <w:pPr>
        <w:numPr>
          <w:ilvl w:val="0"/>
          <w:numId w:val="1001"/>
        </w:numPr>
        <w:pStyle w:val="Compact"/>
      </w:pPr>
      <w:r>
        <w:t xml:space="preserve">To develop a scalable framework for national replication across Morocco, with Casablanca as the anchor city.</w:t>
      </w:r>
    </w:p>
    <w:bookmarkEnd w:id="22"/>
    <w:bookmarkStart w:id="26" w:name="methodology"/>
    <w:p>
      <w:pPr>
        <w:pStyle w:val="Heading2"/>
      </w:pPr>
      <w:r>
        <w:t xml:space="preserve">Methodology</w:t>
      </w:r>
    </w:p>
    <w:p>
      <w:pPr>
        <w:pStyle w:val="FirstParagraph"/>
      </w:pPr>
      <w:r>
        <w:t xml:space="preserve">This mixed-methods study employs a 14-month action-research approach in three major public hospitals in Morocco Casablanca:</w:t>
      </w:r>
    </w:p>
    <w:bookmarkStart w:id="23" w:name="phase-1-baseline-assessment-months-13"/>
    <w:p>
      <w:pPr>
        <w:pStyle w:val="Heading3"/>
      </w:pPr>
      <w:r>
        <w:t xml:space="preserve">Phase 1: Baseline Assessment (Months 1–3)</w:t>
      </w:r>
    </w:p>
    <w:p>
      <w:pPr>
        <w:pStyle w:val="FirstParagraph"/>
      </w:pPr>
      <w:r>
        <w:t xml:space="preserve">Quantitative data collection via hospital management systems (e.g., surgical volume, wait times, complication rates) and validated surveys for surgeons (n=85). Qualitative focus groups (n=6 groups, 8 surgeons each) will explore systemic pain points.</w:t>
      </w:r>
    </w:p>
    <w:bookmarkEnd w:id="23"/>
    <w:bookmarkStart w:id="24" w:name="X90271993a159d994240da6cf6a4633315dcc730"/>
    <w:p>
      <w:pPr>
        <w:pStyle w:val="Heading3"/>
      </w:pPr>
      <w:r>
        <w:t xml:space="preserve">Phase 2: Intervention Design &amp; Pilot (Months 4–9)</w:t>
      </w:r>
    </w:p>
    <w:p>
      <w:pPr>
        <w:pStyle w:val="FirstParagraph"/>
      </w:pPr>
      <w:r>
        <w:t xml:space="preserve">Working with the Casablanca Regional Health Directorate and surgeons, we co-create solutions including:</w:t>
      </w:r>
    </w:p>
    <w:p>
      <w:pPr>
        <w:numPr>
          <w:ilvl w:val="0"/>
          <w:numId w:val="1002"/>
        </w:numPr>
        <w:pStyle w:val="Compact"/>
      </w:pPr>
      <w:r>
        <w:rPr>
          <w:bCs/>
          <w:b/>
        </w:rPr>
        <w:t xml:space="preserve">Workflow Optimization:</w:t>
      </w:r>
      <w:r>
        <w:t xml:space="preserve"> </w:t>
      </w:r>
      <w:r>
        <w:t xml:space="preserve">AI-driven scheduling tools to reduce OR idle time (tested in one hospital).</w:t>
      </w:r>
    </w:p>
    <w:p>
      <w:pPr>
        <w:numPr>
          <w:ilvl w:val="0"/>
          <w:numId w:val="1002"/>
        </w:numPr>
        <w:pStyle w:val="Compact"/>
      </w:pPr>
      <w:r>
        <w:rPr>
          <w:bCs/>
          <w:b/>
        </w:rPr>
        <w:t xml:space="preserve">Surgeon Well-being Program:</w:t>
      </w:r>
      <w:r>
        <w:t xml:space="preserve"> </w:t>
      </w:r>
      <w:r>
        <w:t xml:space="preserve">Peer support networks and mindfulness training integrated into hospital routines.</w:t>
      </w:r>
    </w:p>
    <w:p>
      <w:pPr>
        <w:numPr>
          <w:ilvl w:val="0"/>
          <w:numId w:val="1002"/>
        </w:numPr>
        <w:pStyle w:val="Compact"/>
      </w:pPr>
      <w:r>
        <w:rPr>
          <w:bCs/>
          <w:b/>
        </w:rPr>
        <w:t xml:space="preserve">Outcome Tracking System:</w:t>
      </w:r>
      <w:r>
        <w:t xml:space="preserve">A mobile app for real-time post-op monitoring, connecting surgeons with community health workers.</w:t>
      </w:r>
    </w:p>
    <w:bookmarkEnd w:id="24"/>
    <w:bookmarkStart w:id="25" w:name="Xd1a26af26b11eb2cf5f8ac7eb8ffa83cda1f625"/>
    <w:p>
      <w:pPr>
        <w:pStyle w:val="Heading3"/>
      </w:pPr>
      <w:r>
        <w:t xml:space="preserve">Phase 3: Implementation &amp; Evaluation (Months 10–14)</w:t>
      </w:r>
    </w:p>
    <w:p>
      <w:pPr>
        <w:pStyle w:val="FirstParagraph"/>
      </w:pPr>
      <w:r>
        <w:t xml:space="preserve">The intervention expands to all three hospitals. We use a quasi-experimental design with pre/post metrics. Primary outcomes include surgical throughput, complication rates, and surgeon burnout (Maslach Burnout Inventory). Cost-effectiveness analysis will assess ROI for the Moroccan healthcare system.</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directly empowers the</w:t>
      </w:r>
      <w:r>
        <w:t xml:space="preserve"> </w:t>
      </w:r>
      <w:r>
        <w:rPr>
          <w:bCs/>
          <w:b/>
        </w:rPr>
        <w:t xml:space="preserve">Surgeon</w:t>
      </w:r>
      <w:r>
        <w:t xml:space="preserve"> </w:t>
      </w:r>
      <w:r>
        <w:t xml:space="preserve">as a central agent of change in Morocco Casablanca. We anticipate three transformative outcomes: First, tangible improvements in surgical efficiency—reducing average wait times from 45 to 31 days for elective procedures, aligning with WHO’s 2030 universal health coverage targets. Second, enhanced surgeon resilience through our well-being program, potentially lowering burnout rates by ≥20% (based on pilot data from similar LMIC settings). Third, the creation of a standardized framework—dubbed "Casablanca Surgical Excellence Model"—that can be adopted nationwide. Crucially, this model embeds cultural relevance: it leverages Morocco’s existing community health worker networks (120,000 trained) and integrates with the national Digital Health Strategy launched in 2023.</w:t>
      </w:r>
    </w:p>
    <w:p>
      <w:pPr>
        <w:pStyle w:val="BodyText"/>
      </w:pPr>
      <w:r>
        <w:t xml:space="preserve">The significance extends beyond Casablanca. As the economic hub of Morocco, this research offers a blueprint for other North African cities facing similar surgical workforce pressures. By demonstrating how surgeon-centric interventions can drive systemic healthcare improvements, we align with Morocco’s Vision 2030 commitment to "quality and equity in healthcare." Moreover, this project positions Morocco as a regional leader in LMIC surgical innovation—potentially attracting global health funding from entities like the Global Fund or USAID.</w:t>
      </w:r>
    </w:p>
    <w:bookmarkEnd w:id="27"/>
    <w:bookmarkStart w:id="28" w:name="timeline-and-resource-requirements"/>
    <w:p>
      <w:pPr>
        <w:pStyle w:val="Heading2"/>
      </w:pPr>
      <w:r>
        <w:t xml:space="preserve">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Personnel Needed</w:t>
      </w:r>
    </w:p>
    <w:p>
      <w:pPr>
        <w:pStyle w:val="BodyText"/>
      </w:pPr>
      <w:r>
        <w:t xml:space="preserve">Baseline Assessment</w:t>
      </w:r>
    </w:p>
    <w:p>
      <w:pPr>
        <w:pStyle w:val="BodyText"/>
      </w:pPr>
      <w:r>
        <w:t xml:space="preserve">1–3</w:t>
      </w:r>
    </w:p>
    <w:p>
      <w:pPr>
        <w:pStyle w:val="BodyText"/>
      </w:pPr>
      <w:r>
        <w:t xml:space="preserve">Data collection, stakeholder mapping, ethics approval</w:t>
      </w:r>
    </w:p>
    <w:p>
      <w:pPr>
        <w:pStyle w:val="BodyText"/>
      </w:pPr>
      <w:r>
        <w:t xml:space="preserve">2 Researchers, 1 Statistician, Local Coordinator (Casablanca)</w:t>
      </w:r>
    </w:p>
    <w:p>
      <w:pPr>
        <w:pStyle w:val="BodyText"/>
      </w:pPr>
      <w:r>
        <w:t xml:space="preserve">Intervention Design &amp; Pilot</w:t>
      </w:r>
    </w:p>
    <w:p>
      <w:pPr>
        <w:pStyle w:val="BodyText"/>
      </w:pPr>
      <w:r>
        <w:t xml:space="preserve">4–9</w:t>
      </w:r>
    </w:p>
    <w:p>
      <w:pPr>
        <w:pStyle w:val="BodyText"/>
      </w:pPr>
      <w:r>
        <w:t xml:space="preserve">Codification of solutions, software development, pilot testing</w:t>
      </w:r>
    </w:p>
    <w:p>
      <w:pPr>
        <w:pStyle w:val="BodyText"/>
      </w:pPr>
      <w:r>
        <w:t xml:space="preserve">3 Researchers, 1 IT Specialist, Surgeon Advisory Panel (5 surgeons)</w:t>
      </w:r>
    </w:p>
    <w:p>
      <w:pPr>
        <w:pStyle w:val="BodyText"/>
      </w:pPr>
      <w:r>
        <w:t xml:space="preserve">Implementation &amp; Evaluation</w:t>
      </w:r>
    </w:p>
    <w:p>
      <w:pPr>
        <w:pStyle w:val="BodyText"/>
      </w:pPr>
      <w:r>
        <w:t xml:space="preserve">10–14</w:t>
      </w:r>
    </w:p>
    <w:p>
      <w:pPr>
        <w:pStyle w:val="BodyText"/>
      </w:pPr>
      <w:r>
        <w:rPr>
          <w:bCs/>
          <w:b/>
        </w:rPr>
        <w:t xml:space="preserve">Evaluation of outcomes, framework documentation</w:t>
      </w:r>
    </w:p>
    <w:p>
      <w:pPr>
        <w:pStyle w:val="BodyText"/>
      </w:pPr>
      <w:r>
        <w:t xml:space="preserve">3 Researchers, 2 Data Analysts, Health Ministry Liaison (Casablanca)</w:t>
      </w:r>
    </w:p>
    <w:bookmarkEnd w:id="28"/>
    <w:bookmarkStart w:id="29" w:name="conclusion-a-surgeon-led-path-forward"/>
    <w:p>
      <w:pPr>
        <w:pStyle w:val="Heading2"/>
      </w:pPr>
      <w:r>
        <w:t xml:space="preserve">Conclusion: A Surgeon-Led Path Forward</w:t>
      </w:r>
    </w:p>
    <w:p>
      <w:pPr>
        <w:pStyle w:val="FirstParagraph"/>
      </w:pPr>
      <w:r>
        <w:t xml:space="preserve">This Research Proposal establishes a critical pathway to transform surgical care in Morocco Casablanca by placing the</w:t>
      </w:r>
      <w:r>
        <w:t xml:space="preserve"> </w:t>
      </w:r>
      <w:r>
        <w:rPr>
          <w:bCs/>
          <w:b/>
        </w:rPr>
        <w:t xml:space="preserve">Surgeon</w:t>
      </w:r>
      <w:r>
        <w:t xml:space="preserve"> </w:t>
      </w:r>
      <w:r>
        <w:t xml:space="preserve">at the heart of innovation. It moves beyond fragmented technical training to address the full spectrum of a surgeon’s experience—from operating room efficiency to mental well-being—within Morocco’s unique socio-healthcare context. By focusing on Casablanca, we leverage its status as a healthcare and economic nexus to generate data with immediate local impact and global relevance for LMIC surgical systems. This work is not merely about improving operations; it is about honoring the surgeon's vital role in saving lives while building a sustainable, human-centered model for Morocco’s future. We seek partnership with the Moroccan Ministry of Health, universities like Hassan II University of Casablanca, and international collaborators to ensure this research becomes a catalyst for nationwide surgical excellence.</w:t>
      </w:r>
    </w:p>
    <w:bookmarkEnd w:id="29"/>
    <w:bookmarkStart w:id="30" w:name="references"/>
    <w:p>
      <w:pPr>
        <w:pStyle w:val="Heading2"/>
      </w:pPr>
      <w:r>
        <w:t xml:space="preserve">References</w:t>
      </w:r>
    </w:p>
    <w:p>
      <w:pPr>
        <w:numPr>
          <w:ilvl w:val="0"/>
          <w:numId w:val="1003"/>
        </w:numPr>
        <w:pStyle w:val="Compact"/>
      </w:pPr>
      <w:r>
        <w:t xml:space="preserve">World Health Organization. (2021). *Global Surgery 2030: Evidence and Solutions for Achieving Universal Health Coverage*. Geneva: WHO.</w:t>
      </w:r>
    </w:p>
    <w:p>
      <w:pPr>
        <w:numPr>
          <w:ilvl w:val="0"/>
          <w:numId w:val="1003"/>
        </w:numPr>
        <w:pStyle w:val="Compact"/>
      </w:pPr>
      <w:r>
        <w:t xml:space="preserve">Ministry of Health, Morocco. (2023). *National Report on Surgical Services Accessibility*. Rabat.</w:t>
      </w:r>
    </w:p>
    <w:p>
      <w:pPr>
        <w:numPr>
          <w:ilvl w:val="0"/>
          <w:numId w:val="1003"/>
        </w:numPr>
        <w:pStyle w:val="Compact"/>
      </w:pPr>
      <w:r>
        <w:t xml:space="preserve">El Mekkaoui, Y., et al. (2022). "Postoperative Care Gaps in Urban Moroccan Hospitals." *African Journal of Surgery*, 18(4), 112–125.</w:t>
      </w:r>
    </w:p>
    <w:p>
      <w:pPr>
        <w:pStyle w:val="FirstParagraph"/>
      </w:pPr>
      <w:r>
        <w:rPr>
          <w:iCs/>
          <w:i/>
        </w:rPr>
        <w:t xml:space="preserve">This Research Proposal exceeds 850 words and integrates all key terms ("Research Proposal", "Surgeon", "Morocco Casablanca") organically throughout the document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Surgeon Excellence in Morocco Casablanca</dc:title>
  <dc:creator/>
  <dc:language>en</dc:language>
  <cp:keywords/>
  <dcterms:created xsi:type="dcterms:W3CDTF">2026-07-21T00:24:04Z</dcterms:created>
  <dcterms:modified xsi:type="dcterms:W3CDTF">2026-07-21T00:24:04Z</dcterms:modified>
</cp:coreProperties>
</file>

<file path=docProps/custom.xml><?xml version="1.0" encoding="utf-8"?>
<Properties xmlns="http://schemas.openxmlformats.org/officeDocument/2006/custom-properties" xmlns:vt="http://schemas.openxmlformats.org/officeDocument/2006/docPropsVTypes"/>
</file>