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Myanmar</w:t>
      </w:r>
      <w:r>
        <w:t xml:space="preserve"> </w:t>
      </w:r>
      <w:r>
        <w:t xml:space="preserve">Yangon</w:t>
      </w:r>
    </w:p>
    <w:bookmarkStart w:id="29" w:name="X782657782fdc8ca48b967b59808d8a761d168e2"/>
    <w:p>
      <w:pPr>
        <w:pStyle w:val="Heading1"/>
      </w:pPr>
      <w:r>
        <w:t xml:space="preserve">Research Proposal: Developing Sustainable Surgical Capacity for Urban Health Systems in Myanmar Yangon</w:t>
      </w:r>
    </w:p>
    <w:bookmarkStart w:id="20" w:name="introduction"/>
    <w:p>
      <w:pPr>
        <w:pStyle w:val="Heading2"/>
      </w:pPr>
      <w:r>
        <w:t xml:space="preserve">1. Introduction</w:t>
      </w:r>
    </w:p>
    <w:p>
      <w:pPr>
        <w:pStyle w:val="FirstParagraph"/>
      </w:pPr>
      <w:r>
        <w:t xml:space="preserve">The healthcare landscape of Myanmar Yangon presents a critical challenge for modern surgical care delivery. As the largest city in Myanmar with a population exceeding 8 million, Yangon faces severe strain on its medical infrastructure, particularly in specialized surgical services. This Research Proposal addresses the urgent need to establish a sustainable model for delivering high-quality surgical interventions within Yangon's urban healthcare ecosystem. With only 0.3 surgeons per 100,000 people (World Health Organization, 2022), compared to the WHO-recommended minimum of 1 surgeon per 1,556 people, Yangon represents a critical case study for surgical workforce development in low-resource urban settings. This proposal outlines a comprehensive research initiative to evaluate and implement context-specific solutions for enhancing surgical capacity in Myanmar Yangon, focusing on the pivotal role of the</w:t>
      </w:r>
      <w:r>
        <w:t xml:space="preserve"> </w:t>
      </w:r>
      <w:r>
        <w:rPr>
          <w:bCs/>
          <w:b/>
        </w:rPr>
        <w:t xml:space="preserve">Surgeon</w:t>
      </w:r>
      <w:r>
        <w:t xml:space="preserve"> </w:t>
      </w:r>
      <w:r>
        <w:t xml:space="preserve">as both clinical practitioner and system catalyst.</w:t>
      </w:r>
    </w:p>
    <w:bookmarkEnd w:id="20"/>
    <w:bookmarkStart w:id="21" w:name="problem-statement"/>
    <w:p>
      <w:pPr>
        <w:pStyle w:val="Heading2"/>
      </w:pPr>
      <w:r>
        <w:t xml:space="preserve">2. Problem Statement</w:t>
      </w:r>
    </w:p>
    <w:p>
      <w:pPr>
        <w:pStyle w:val="FirstParagraph"/>
      </w:pPr>
      <w:r>
        <w:t xml:space="preserve">Yangon's healthcare system suffers from systemic underinvestment, resulting in inadequate surgical infrastructure, equipment shortages, and severe professional scarcity. Over 70% of Yangon's population lacks timely access to essential surgical care due to long waiting lists (averaging 6-12 months for non-emergency procedures), facility overcrowding at public hospitals like Yangon General Hospital, and limited specialized training pathways. The absence of a coordinated</w:t>
      </w:r>
      <w:r>
        <w:t xml:space="preserve"> </w:t>
      </w:r>
      <w:r>
        <w:rPr>
          <w:bCs/>
          <w:b/>
        </w:rPr>
        <w:t xml:space="preserve">Surgeon</w:t>
      </w:r>
      <w:r>
        <w:t xml:space="preserve">-centric workforce development strategy exacerbates mortality rates from surgical conditions – including trauma, obstetric emergencies, and cancer – which account for 30% of preventable deaths in Myanmar (UNDP, 2023). Crucially, existing international surgical initiatives often fail to adapt to Yangon's unique sociocultural context, leading to unsustainable models. This Research Proposal directly confronts this gap through community-integrated capacity building.</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surgical service delivery gaps across 15 key healthcare facilities in Yangon, focusing on equipment utilization, surgical volume, and surgeon workload distribution.</w:t>
      </w:r>
    </w:p>
    <w:p>
      <w:pPr>
        <w:numPr>
          <w:ilvl w:val="0"/>
          <w:numId w:val="1001"/>
        </w:numPr>
        <w:pStyle w:val="Compact"/>
      </w:pPr>
      <w:r>
        <w:t xml:space="preserve">To co-design and implement a context-specific training curriculum for local surgeons, incorporating Myanmar's clinical guidelines and Yangon's epidemiological burden (e.g., high rates of road traffic injuries and cervical cancer).</w:t>
      </w:r>
    </w:p>
    <w:p>
      <w:pPr>
        <w:numPr>
          <w:ilvl w:val="0"/>
          <w:numId w:val="1001"/>
        </w:numPr>
        <w:pStyle w:val="Compact"/>
      </w:pPr>
      <w:r>
        <w:t xml:space="preserve">To develop a mobile surgical support framework utilizing telemedicine for remote mentorship of district-level</w:t>
      </w:r>
      <w:r>
        <w:t xml:space="preserve"> </w:t>
      </w:r>
      <w:r>
        <w:rPr>
          <w:bCs/>
          <w:b/>
        </w:rPr>
        <w:t xml:space="preserve">Surgeon</w:t>
      </w:r>
      <w:r>
        <w:t xml:space="preserve">s in Yangon, reducing reliance on centralized urban facilities.</w:t>
      </w:r>
    </w:p>
    <w:p>
      <w:pPr>
        <w:numPr>
          <w:ilvl w:val="0"/>
          <w:numId w:val="1001"/>
        </w:numPr>
        <w:pStyle w:val="Compact"/>
      </w:pPr>
      <w:r>
        <w:t xml:space="preserve">To evaluate the economic impact of this integrated model on healthcare access, patient outcomes, and cost-effectiveness within Myanmar Yangon's public health system.</w:t>
      </w:r>
    </w:p>
    <w:bookmarkEnd w:id="22"/>
    <w:bookmarkStart w:id="23" w:name="X7796daf95009a7ae091f0d908b2d3176c57e188"/>
    <w:p>
      <w:pPr>
        <w:pStyle w:val="Heading2"/>
      </w:pPr>
      <w:r>
        <w:t xml:space="preserve">4. Literature Review and Theoretical Framework</w:t>
      </w:r>
    </w:p>
    <w:p>
      <w:pPr>
        <w:pStyle w:val="FirstParagraph"/>
      </w:pPr>
      <w:r>
        <w:t xml:space="preserve">Existing research on surgical systems in LMICs (Low- and Middle-Income Countries) emphasizes the "human resource gap" as the primary barrier to care, yet most studies overlook urban-specific challenges like Yangon's high population density and transport barriers for rural patients seeking city-based surgery. While WHO's Global Initiative for Essential Surgery provides a structural blueprint, it lacks granular adaptation for Myanmar's administrative context. Recent studies from Bangladesh and Kenya (e.g., Gullu et al., 2023) demonstrate that integrating local surgeon leadership into system redesign significantly improves service sustainability – a principle this Research Proposal anchors in Yangon's reality. The theoretical framework draws from Health Systems Strengthening (HSS) models, specifically adapting the WHO's "Three-Dimensional Framework" to Yangon's urban setting, where surgical care intersects with transportation logistics, informal healthcare networks, and cultural health-seeking behaviors.</w:t>
      </w:r>
    </w:p>
    <w:bookmarkEnd w:id="23"/>
    <w:bookmarkStart w:id="24" w:name="methodology"/>
    <w:p>
      <w:pPr>
        <w:pStyle w:val="Heading2"/>
      </w:pPr>
      <w:r>
        <w:t xml:space="preserve">5. Methodology</w:t>
      </w:r>
    </w:p>
    <w:p>
      <w:pPr>
        <w:pStyle w:val="FirstParagraph"/>
      </w:pPr>
      <w:r>
        <w:t xml:space="preserve">This mixed-methods study will operate over 36 months across four phases:</w:t>
      </w:r>
    </w:p>
    <w:p>
      <w:pPr>
        <w:numPr>
          <w:ilvl w:val="0"/>
          <w:numId w:val="1002"/>
        </w:numPr>
        <w:pStyle w:val="Compact"/>
      </w:pPr>
      <w:r>
        <w:rPr>
          <w:bCs/>
          <w:b/>
        </w:rPr>
        <w:t xml:space="preserve">Phase 1 (Months 1-6):</w:t>
      </w:r>
      <w:r>
        <w:t xml:space="preserve"> </w:t>
      </w:r>
      <w:r>
        <w:t xml:space="preserve">Quantitative assessment of surgical service capacity using WHO's Surgical Care Indicators tool, with facility audits at Yangon General Hospital, Shwe Pyi Thar Hospital, and community clinics across four townships.</w:t>
      </w:r>
    </w:p>
    <w:p>
      <w:pPr>
        <w:numPr>
          <w:ilvl w:val="0"/>
          <w:numId w:val="1002"/>
        </w:numPr>
        <w:pStyle w:val="Compact"/>
      </w:pPr>
      <w:r>
        <w:rPr>
          <w:bCs/>
          <w:b/>
        </w:rPr>
        <w:t xml:space="preserve">Phase 2 (Months 7-18):</w:t>
      </w:r>
      <w:r>
        <w:t xml:space="preserve"> </w:t>
      </w:r>
      <w:r>
        <w:t xml:space="preserve">Participatory co-design workshops with Yangon-based surgeons, hospital administrators, and Ministry of Health officials to develop the training curriculum and telemedicine protocols.</w:t>
      </w:r>
    </w:p>
    <w:p>
      <w:pPr>
        <w:numPr>
          <w:ilvl w:val="0"/>
          <w:numId w:val="1002"/>
        </w:numPr>
        <w:pStyle w:val="Compact"/>
      </w:pPr>
      <w:r>
        <w:rPr>
          <w:bCs/>
          <w:b/>
        </w:rPr>
        <w:t xml:space="preserve">Phase 3 (Months 19-30):</w:t>
      </w:r>
      <w:r>
        <w:t xml:space="preserve"> </w:t>
      </w:r>
      <w:r>
        <w:t xml:space="preserve">Implementation pilot at three public hospitals in Yangon, including randomized controlled trials measuring outcomes for patients managed by trained surgeons versus standard care.</w:t>
      </w:r>
    </w:p>
    <w:p>
      <w:pPr>
        <w:numPr>
          <w:ilvl w:val="0"/>
          <w:numId w:val="1002"/>
        </w:numPr>
        <w:pStyle w:val="Compact"/>
      </w:pPr>
      <w:r>
        <w:rPr>
          <w:bCs/>
          <w:b/>
        </w:rPr>
        <w:t xml:space="preserve">Phase 4 (Months 31-36):</w:t>
      </w:r>
      <w:r>
        <w:t xml:space="preserve"> </w:t>
      </w:r>
      <w:r>
        <w:t xml:space="preserve">Cost-benefit analysis and policy recommendations for scaling the model across Myanmar, with emphasis on Yangon as a national benchmark.</w:t>
      </w:r>
    </w:p>
    <w:p>
      <w:pPr>
        <w:pStyle w:val="FirstParagraph"/>
      </w:pPr>
      <w:r>
        <w:t xml:space="preserve">Data collection will utilize structured surveys, surgical log reviews, patient outcome tracking via mobile health applications (adapted for low-bandwidth environments), and focus group discussions with community health workers in Yangon's informal settlements. Ethical approval will be secured from the Myanmar Ministry of Health and Yangon University of Medicine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surgical care in Myanmar Yangon:</w:t>
      </w:r>
    </w:p>
    <w:p>
      <w:pPr>
        <w:numPr>
          <w:ilvl w:val="0"/>
          <w:numId w:val="1003"/>
        </w:numPr>
        <w:pStyle w:val="Compact"/>
      </w:pPr>
      <w:r>
        <w:t xml:space="preserve">A validated training module for surgeons that increases case volume by 40% within 18 months of implementation.</w:t>
      </w:r>
    </w:p>
    <w:p>
      <w:pPr>
        <w:numPr>
          <w:ilvl w:val="0"/>
          <w:numId w:val="1003"/>
        </w:numPr>
        <w:pStyle w:val="Compact"/>
      </w:pPr>
      <w:r>
        <w:t xml:space="preserve">A telemedicine network connecting Yangon's tertiary centers with district hospitals, reducing referral delays by 50%.</w:t>
      </w:r>
    </w:p>
    <w:p>
      <w:pPr>
        <w:numPr>
          <w:ilvl w:val="0"/>
          <w:numId w:val="1003"/>
        </w:numPr>
        <w:pStyle w:val="Compact"/>
      </w:pPr>
      <w:r>
        <w:t xml:space="preserve">Policy briefs advocating for national surgical workforce integration into Myanmar's health financing framework.</w:t>
      </w:r>
    </w:p>
    <w:p>
      <w:pPr>
        <w:numPr>
          <w:ilvl w:val="0"/>
          <w:numId w:val="1003"/>
        </w:numPr>
        <w:pStyle w:val="Compact"/>
      </w:pPr>
      <w:r>
        <w:t xml:space="preserve">A replicable model for other urban centers in Southeast Asia facing similar surgical capacity crises.</w:t>
      </w:r>
    </w:p>
    <w:p>
      <w:pPr>
        <w:pStyle w:val="FirstParagraph"/>
      </w:pPr>
      <w:r>
        <w:t xml:space="preserve">The significance extends beyond Yangon: By centering the local</w:t>
      </w:r>
      <w:r>
        <w:t xml:space="preserve"> </w:t>
      </w:r>
      <w:r>
        <w:rPr>
          <w:bCs/>
          <w:b/>
        </w:rPr>
        <w:t xml:space="preserve">Surgeon</w:t>
      </w:r>
      <w:r>
        <w:t xml:space="preserve"> </w:t>
      </w:r>
      <w:r>
        <w:t xml:space="preserve">as both implementer and leader of this initiative, the research addresses Myanmar's specific needs rather than imposing external solutions. Success would directly support Myanmar's National Health Plan 2015-2030 and Sustainable Development Goal 3 (Good Health and Well-being). Crucially, it targets the city of Yangon as a microcosm for national health system reform, where surgical access improvements could influence policies across all 14 regions of Myanmar.</w:t>
      </w:r>
    </w:p>
    <w:bookmarkEnd w:id="25"/>
    <w:bookmarkStart w:id="26" w:name="budget-and-timeline"/>
    <w:p>
      <w:pPr>
        <w:pStyle w:val="Heading2"/>
      </w:pPr>
      <w:r>
        <w:t xml:space="preserve">7. Budget and Timeline</w:t>
      </w:r>
    </w:p>
    <w:p>
      <w:pPr>
        <w:pStyle w:val="FirstParagraph"/>
      </w:pPr>
      <w:r>
        <w:t xml:space="preserve">A total budget of $385,000 will cover personnel (researchers, local surgeons as co-investigators), training materials in Burmese/English, telemedicine platform licensing, data collection tools, and stakeholder engagement. The timeline aligns with Myanmar's public health calendar to avoid seasonal disruptions. Key milestones include baseline assessments (Month 6), curriculum finalization (Month 12), pilot implementation (Month 18), and policy submission (Month 36).</w:t>
      </w:r>
    </w:p>
    <w:bookmarkEnd w:id="26"/>
    <w:bookmarkStart w:id="28" w:name="conclusion"/>
    <w:p>
      <w:pPr>
        <w:pStyle w:val="Heading2"/>
      </w:pPr>
      <w:r>
        <w:t xml:space="preserve">8. Conclusion</w:t>
      </w:r>
    </w:p>
    <w:p>
      <w:pPr>
        <w:pStyle w:val="FirstParagraph"/>
      </w:pPr>
      <w:r>
        <w:t xml:space="preserve">This Research Proposal establishes a vital roadmap for transforming surgical care in Myanmar Yangon through evidence-based, locally led innovation. It transcends conventional "donor-driven" approaches by making the local</w:t>
      </w:r>
      <w:r>
        <w:t xml:space="preserve"> </w:t>
      </w:r>
      <w:r>
        <w:rPr>
          <w:bCs/>
          <w:b/>
        </w:rPr>
        <w:t xml:space="preserve">Surgeon</w:t>
      </w:r>
      <w:r>
        <w:t xml:space="preserve"> </w:t>
      </w:r>
      <w:r>
        <w:t xml:space="preserve">the central agent of change, leveraging Yangon's unique position as Myanmar's healthcare hub to catalyze national progress. The success of this initiative would not only save thousands of lives annually in Yangon but also provide a scalable blueprint for surgical systems strengthening across resource-constrained urban centers globally. As Myanmar navigates its health system modernization, this proposal offers a pragmatic, culturally grounded strategy to ensure every Yangon resident – regardless of income or location within the city – has equitable access to life-saving surgical care. The time for context-specific innovation in Myanmar Yangon's operating rooms has arrived.</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in Myanmar Yangon</dc:title>
  <dc:creator/>
  <dc:language>en</dc:language>
  <cp:keywords/>
  <dcterms:created xsi:type="dcterms:W3CDTF">2026-07-15T08:54:50Z</dcterms:created>
  <dcterms:modified xsi:type="dcterms:W3CDTF">2026-07-15T08:54:50Z</dcterms:modified>
</cp:coreProperties>
</file>

<file path=docProps/custom.xml><?xml version="1.0" encoding="utf-8"?>
<Properties xmlns="http://schemas.openxmlformats.org/officeDocument/2006/custom-properties" xmlns:vt="http://schemas.openxmlformats.org/officeDocument/2006/docPropsVTypes"/>
</file>