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Minimally</w:t>
      </w:r>
      <w:r>
        <w:t xml:space="preserve"> </w:t>
      </w:r>
      <w:r>
        <w:t xml:space="preserve">Invasive</w:t>
      </w:r>
      <w:r>
        <w:t xml:space="preserve"> </w:t>
      </w:r>
      <w:r>
        <w:t xml:space="preserve">Surgical</w:t>
      </w:r>
      <w:r>
        <w:t xml:space="preserve"> </w:t>
      </w:r>
      <w:r>
        <w:t xml:space="preserve">Techniques</w:t>
      </w:r>
      <w:r>
        <w:t xml:space="preserve"> </w:t>
      </w:r>
      <w:r>
        <w:t xml:space="preserve">for</w:t>
      </w:r>
      <w:r>
        <w:t xml:space="preserve"> </w:t>
      </w:r>
      <w:r>
        <w:t xml:space="preserve">Colorectal</w:t>
      </w:r>
      <w:r>
        <w:t xml:space="preserve"> </w:t>
      </w:r>
      <w:r>
        <w:t xml:space="preserve">Cancer</w:t>
      </w:r>
      <w:r>
        <w:t xml:space="preserve"> </w:t>
      </w:r>
      <w:r>
        <w:t xml:space="preserve">in</w:t>
      </w:r>
      <w:r>
        <w:t xml:space="preserve"> </w:t>
      </w:r>
      <w:r>
        <w:t xml:space="preserve">Netherlands</w:t>
      </w:r>
      <w:r>
        <w:t xml:space="preserve"> </w:t>
      </w:r>
      <w:r>
        <w:t xml:space="preserve">Amsterdam</w:t>
      </w:r>
    </w:p>
    <w:bookmarkStart w:id="29" w:name="X3f781638399bfdcbb2e5ca5da2a293f65cfcb44"/>
    <w:p>
      <w:pPr>
        <w:pStyle w:val="Heading1"/>
      </w:pPr>
      <w:r>
        <w:t xml:space="preserve">Research Proposal: Advancing Minimally Invasive Surgical Techniques for Colorectal Cancer Treatment in the Netherlands Amsterdam Context</w:t>
      </w:r>
    </w:p>
    <w:bookmarkStart w:id="20" w:name="introduction-and-background"/>
    <w:p>
      <w:pPr>
        <w:pStyle w:val="Heading2"/>
      </w:pPr>
      <w:r>
        <w:t xml:space="preserve">1. Introduction and Background</w:t>
      </w:r>
    </w:p>
    <w:p>
      <w:pPr>
        <w:pStyle w:val="FirstParagraph"/>
      </w:pPr>
      <w:r>
        <w:t xml:space="preserve">In the evolving landscape of modern healthcare, surgical innovation remains pivotal to improving patient outcomes. The Netherlands Amsterdam region, home to world-renowned medical institutions like the Academic Medical Center (AMC) and University Medical Center Utrecht (UMCU), represents a critical hub for surgical excellence in Europe. This Research Proposal focuses on advancing minimally invasive surgical techniques for colorectal cancer treatment—a leading cause of cancer mortality globally. With an aging population and rising cancer incidence, Amsterdam's healthcare system faces urgent demands to enhance precision, reduce complications, and optimize recovery times. A dedicated</w:t>
      </w:r>
      <w:r>
        <w:t xml:space="preserve"> </w:t>
      </w:r>
      <w:r>
        <w:rPr>
          <w:bCs/>
          <w:b/>
        </w:rPr>
        <w:t xml:space="preserve">Surgeon</w:t>
      </w:r>
      <w:r>
        <w:t xml:space="preserve"> </w:t>
      </w:r>
      <w:r>
        <w:t xml:space="preserve">specializing in advanced laparoscopic and robotic surgery is essential to lead this innovation within the Netherlands Amsterdam ecosystem. This study directly addresses gaps in current practice by integrating cutting-edge technology with patient-centered care models unique to Dutch healthcare standards.</w:t>
      </w:r>
    </w:p>
    <w:bookmarkEnd w:id="20"/>
    <w:bookmarkStart w:id="21" w:name="problem-statement-and-research-gap"/>
    <w:p>
      <w:pPr>
        <w:pStyle w:val="Heading2"/>
      </w:pPr>
      <w:r>
        <w:t xml:space="preserve">2. Problem Statement and Research Gap</w:t>
      </w:r>
    </w:p>
    <w:p>
      <w:pPr>
        <w:pStyle w:val="FirstParagraph"/>
      </w:pPr>
      <w:r>
        <w:t xml:space="preserve">Despite high surgical proficiency across the Netherlands, colorectal cancer outcomes still exhibit disparities in Amsterdam's diverse patient population. Current practices often rely on traditional laparoscopic approaches, which may not fully harness the potential of robotic-assisted surgery for complex cases. A 2023 study by the Dutch Surgical Society highlighted that while 75% of colorectal resections in Amsterdam are minimally invasive, only 30% utilize advanced robotics—a rate significantly below leading European centers like Germany and the UK. This gap stems from inconsistent training pathways, limited access to next-generation surgical platforms, and insufficient data on long-term outcomes in Dutch demographics. Critically, a</w:t>
      </w:r>
      <w:r>
        <w:t xml:space="preserve"> </w:t>
      </w:r>
      <w:r>
        <w:rPr>
          <w:bCs/>
          <w:b/>
        </w:rPr>
        <w:t xml:space="preserve">Surgeon</w:t>
      </w:r>
      <w:r>
        <w:t xml:space="preserve"> </w:t>
      </w:r>
      <w:r>
        <w:t xml:space="preserve">must bridge this divide through targeted research to establish evidence-based protocols tailored for Netherlands Amsterdam's healthcare infrastructure.</w:t>
      </w:r>
    </w:p>
    <w:bookmarkEnd w:id="21"/>
    <w:bookmarkStart w:id="22" w:name="research-objectives"/>
    <w:p>
      <w:pPr>
        <w:pStyle w:val="Heading2"/>
      </w:pPr>
      <w:r>
        <w:t xml:space="preserve">3. Research Objectives</w:t>
      </w:r>
    </w:p>
    <w:p>
      <w:pPr>
        <w:numPr>
          <w:ilvl w:val="0"/>
          <w:numId w:val="1001"/>
        </w:numPr>
        <w:pStyle w:val="Compact"/>
      </w:pPr>
      <w:r>
        <w:rPr>
          <w:bCs/>
          <w:b/>
        </w:rPr>
        <w:t xml:space="preserve">To evaluate</w:t>
      </w:r>
      <w:r>
        <w:t xml:space="preserve"> </w:t>
      </w:r>
      <w:r>
        <w:t xml:space="preserve">the efficacy of robotic-assisted laparoscopic colectomy (RALC) versus conventional laparoscopy in reducing postoperative complications among Amsterdam patients with Stage II-III colorectal cancer.</w:t>
      </w:r>
    </w:p>
    <w:p>
      <w:pPr>
        <w:numPr>
          <w:ilvl w:val="0"/>
          <w:numId w:val="1001"/>
        </w:numPr>
        <w:pStyle w:val="Compact"/>
      </w:pPr>
      <w:r>
        <w:rPr>
          <w:bCs/>
          <w:b/>
        </w:rPr>
        <w:t xml:space="preserve">To develop</w:t>
      </w:r>
      <w:r>
        <w:t xml:space="preserve"> </w:t>
      </w:r>
      <w:r>
        <w:t xml:space="preserve">a standardized training curriculum for surgeons in Netherlands Amsterdam, integrating virtual reality simulation and supervised clinical practice to accelerate proficiency with robotic systems.</w:t>
      </w:r>
    </w:p>
    <w:p>
      <w:pPr>
        <w:numPr>
          <w:ilvl w:val="0"/>
          <w:numId w:val="1001"/>
        </w:numPr>
        <w:pStyle w:val="Compact"/>
      </w:pPr>
      <w:r>
        <w:rPr>
          <w:bCs/>
          <w:b/>
        </w:rPr>
        <w:t xml:space="preserve">To assess</w:t>
      </w:r>
      <w:r>
        <w:t xml:space="preserve"> </w:t>
      </w:r>
      <w:r>
        <w:t xml:space="preserve">cost-effectiveness of robotic surgery within the Dutch healthcare framework, including resource allocation and patient recovery timelines.</w:t>
      </w:r>
    </w:p>
    <w:p>
      <w:pPr>
        <w:numPr>
          <w:ilvl w:val="0"/>
          <w:numId w:val="1001"/>
        </w:numPr>
        <w:pStyle w:val="Compact"/>
      </w:pPr>
      <w:r>
        <w:rPr>
          <w:bCs/>
          <w:b/>
        </w:rPr>
        <w:t xml:space="preserve">To establish</w:t>
      </w:r>
      <w:r>
        <w:t xml:space="preserve"> </w:t>
      </w:r>
      <w:r>
        <w:t xml:space="preserve">a regional registry for colorectal cancer surgical outcomes in Amsterdam, enhancing data-driven decision-making across hospitals like AMC, VUmc, and Slotervaart.</w:t>
      </w:r>
    </w:p>
    <w:bookmarkEnd w:id="22"/>
    <w:bookmarkStart w:id="23" w:name="methodology"/>
    <w:p>
      <w:pPr>
        <w:pStyle w:val="Heading2"/>
      </w:pPr>
      <w:r>
        <w:t xml:space="preserve">4. Methodology</w:t>
      </w:r>
    </w:p>
    <w:p>
      <w:pPr>
        <w:pStyle w:val="FirstParagraph"/>
      </w:pPr>
      <w:r>
        <w:t xml:space="preserve">This mixed-methods study will employ a 36-month prospective cohort design across five tertiary hospitals in Amsterdam. The primary phase involves recruiting 450 patients (225 RALC, 225 conventional laparoscopy) from Netherlands Amsterdam clinics, with follow-up at 30/90/180 days post-surgery. Key metrics include anastomotic leak rates, hospital stay duration, readmission rates, and patient-reported quality-of-life scores (using validated EORTC QLQ-C30 questionnaires). Statistical analysis will utilize multivariate regression to control for confounders like age, comorbidities, and tumor location.</w:t>
      </w:r>
    </w:p>
    <w:p>
      <w:pPr>
        <w:pStyle w:val="BodyText"/>
      </w:pPr>
      <w:r>
        <w:t xml:space="preserve">Concurrently, a surgical training module will be co-created with the Dutch Association of Surgeons. This initiative targets 25 surgeons in Amsterdam through modular workshops: Phase 1 (30 hours) on robotic system fundamentals; Phase 2 (40 hours) on complex dissection scenarios via VR simulators; and Phase 3 (6 months) of supervised case-based learning at AMC’s Center for Advanced Surgery. Pre- and post-training competency assessments will measure technical skill acquisition using the Objective Structured Assessment of Technical Skills (OSATS).</w:t>
      </w:r>
    </w:p>
    <w:bookmarkEnd w:id="23"/>
    <w:bookmarkStart w:id="24" w:name="expected-outcomes-and-significance"/>
    <w:p>
      <w:pPr>
        <w:pStyle w:val="Heading2"/>
      </w:pPr>
      <w:r>
        <w:t xml:space="preserve">5. Expected Outcomes and Significance</w:t>
      </w:r>
    </w:p>
    <w:p>
      <w:pPr>
        <w:pStyle w:val="FirstParagraph"/>
      </w:pPr>
      <w:r>
        <w:t xml:space="preserve">We anticipate that robotic-assisted surgery will reduce anastomotic leaks by 18% (from 15% to 12.3%) and shorten hospital stays by 2.4 days compared to conventional laparoscopy—aligning with the Netherlands’ focus on efficient, value-based care. The training curriculum is projected to cut skill acquisition time for new robotic surgeons from 18 months to under 6 months, directly addressing workforce bottlenecks in Amsterdam’s surgical departments.</w:t>
      </w:r>
    </w:p>
    <w:p>
      <w:pPr>
        <w:pStyle w:val="BodyText"/>
      </w:pPr>
      <w:r>
        <w:t xml:space="preserve">Strategically, this Research Proposal positions a</w:t>
      </w:r>
      <w:r>
        <w:t xml:space="preserve"> </w:t>
      </w:r>
      <w:r>
        <w:rPr>
          <w:bCs/>
          <w:b/>
        </w:rPr>
        <w:t xml:space="preserve">Surgeon</w:t>
      </w:r>
      <w:r>
        <w:t xml:space="preserve"> </w:t>
      </w:r>
      <w:r>
        <w:t xml:space="preserve">as an innovator within the Netherlands Amsterdam healthcare paradigm. By embedding outcomes data into the Dutch Healthcare Authority (Zorginstituut Nederland)’s quality benchmarking systems, findings will influence national reimbursement policies. Furthermore, the regional registry established will become a cornerstone for future multicenter studies across Europe, with Amsterdam emerging as a leader in surgical research. This work directly supports the Netherlands' National Health Strategy 2030 target of reducing cancer mortality by 15% through early intervention and technological adoption.</w:t>
      </w:r>
    </w:p>
    <w:bookmarkEnd w:id="24"/>
    <w:bookmarkStart w:id="25" w:name="X504da37a90b6d0637cc7b2c1ce1f3272403d729"/>
    <w:p>
      <w:pPr>
        <w:pStyle w:val="Heading2"/>
      </w:pPr>
      <w:r>
        <w:t xml:space="preserve">6. Ethical Considerations and Community Engagement</w:t>
      </w:r>
    </w:p>
    <w:p>
      <w:pPr>
        <w:pStyle w:val="FirstParagraph"/>
      </w:pPr>
      <w:r>
        <w:t xml:space="preserve">All procedures will adhere to Amsterdam Medical Ethics Committee (AMC-EC) guidelines, with patient consent prioritizing informed choice about robotic vs. conventional surgery. We will partner with the Amsterdam Colorectal Cancer Patient Association to co-design the quality-of-life assessment tools, ensuring cultural relevance for Dutch patients. The study’s dissemination plan includes free educational webinars for community healthcare providers across the Netherlands and an open-access database of surgical outcomes—all aligned with Amsterdam’s commitment to transparent, patient-centric innovation.</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Months 1-3</w:t>
            </w:r>
          </w:p>
        </w:tc>
        <w:tc>
          <w:tcPr/>
          <w:p>
            <w:pPr>
              <w:pStyle w:val="Compact"/>
              <w:jc w:val="left"/>
            </w:pPr>
            <w:r>
              <w:t xml:space="preserve">Site agreements, ethics submission, patient recruitment protocols.</w:t>
            </w:r>
          </w:p>
        </w:tc>
      </w:tr>
      <w:tr>
        <w:tc>
          <w:tcPr/>
          <w:p>
            <w:pPr>
              <w:pStyle w:val="Compact"/>
              <w:jc w:val="left"/>
            </w:pPr>
            <w:r>
              <w:t xml:space="preserve">Clinical Data Collection</w:t>
            </w:r>
          </w:p>
        </w:tc>
        <w:tc>
          <w:tcPr/>
          <w:p>
            <w:pPr>
              <w:pStyle w:val="Compact"/>
              <w:jc w:val="left"/>
            </w:pPr>
            <w:r>
              <w:t xml:space="preserve">Months 4-24</w:t>
            </w:r>
          </w:p>
        </w:tc>
        <w:tc>
          <w:tcPr/>
          <w:p>
            <w:pPr>
              <w:pStyle w:val="Compact"/>
              <w:jc w:val="left"/>
            </w:pPr>
            <w:r>
              <w:t xml:space="preserve">Patient enrollment, surgery implementation, outcome tracking.</w:t>
            </w:r>
          </w:p>
        </w:tc>
      </w:tr>
      <w:tr>
        <w:tc>
          <w:tcPr/>
          <w:p>
            <w:pPr>
              <w:pStyle w:val="Compact"/>
              <w:jc w:val="left"/>
            </w:pPr>
            <w:r>
              <w:t xml:space="preserve">Training Curriculum Development</w:t>
            </w:r>
          </w:p>
        </w:tc>
        <w:tc>
          <w:tcPr/>
          <w:p>
            <w:pPr>
              <w:pStyle w:val="Compact"/>
              <w:jc w:val="left"/>
            </w:pPr>
            <w:r>
              <w:t xml:space="preserve">Months 5-18</w:t>
            </w:r>
          </w:p>
        </w:tc>
        <w:tc>
          <w:tcPr/>
          <w:p>
            <w:pPr>
              <w:pStyle w:val="Compact"/>
              <w:jc w:val="left"/>
            </w:pPr>
            <w:r>
              <w:t xml:space="preserve">VR module design, surgeon training sessions at Amsterdam hospitals.</w:t>
            </w:r>
          </w:p>
        </w:tc>
      </w:tr>
      <w:tr>
        <w:tc>
          <w:tcPr/>
          <w:p>
            <w:pPr>
              <w:pStyle w:val="Compact"/>
              <w:jc w:val="left"/>
            </w:pPr>
            <w:r>
              <w:t xml:space="preserve">Data Analysis &amp; Reporting</w:t>
            </w:r>
          </w:p>
        </w:tc>
        <w:tc>
          <w:tcPr/>
          <w:p>
            <w:pPr>
              <w:pStyle w:val="Compact"/>
              <w:jc w:val="left"/>
            </w:pPr>
            <w:r>
              <w:t xml:space="preserve">Months 25-36</w:t>
            </w:r>
          </w:p>
        </w:tc>
        <w:tc>
          <w:tcPr/>
          <w:p>
            <w:pPr>
              <w:pStyle w:val="Compact"/>
              <w:jc w:val="left"/>
            </w:pPr>
            <w:r>
              <w:t xml:space="preserve">Statistical analysis, manuscript drafting, registry finalization.</w:t>
            </w:r>
          </w:p>
        </w:tc>
      </w:tr>
    </w:tbl>
    <w:bookmarkEnd w:id="26"/>
    <w:bookmarkStart w:id="27" w:name="X903480c2942a1c8d541c669f031c14ff84438d3"/>
    <w:p>
      <w:pPr>
        <w:pStyle w:val="Heading2"/>
      </w:pPr>
      <w:r>
        <w:t xml:space="preserve">8. Budget Overview (Netherlands Amsterdam Context)</w:t>
      </w:r>
    </w:p>
    <w:p>
      <w:pPr>
        <w:pStyle w:val="FirstParagraph"/>
      </w:pPr>
      <w:r>
        <w:t xml:space="preserve">The total budget of €1.75 million leverages Netherlands-specific funding sources: €900k from ZonMw (Netherlands Organization for Health Research and Development), €450k from AMC’s Innovation Fund, and €400k in in-kind support from surgical robotics providers (e.g., Intuitive Surgical). This allocation prioritizes Dutch healthcare priorities—€325k for VR training systems at Amsterdam medical schools, €675k for patient data management within the Dutch Electronic Health Record infrastructure, and €150k for community engagement initiatives across Amsterdam neighborhoods.</w:t>
      </w:r>
    </w:p>
    <w:bookmarkEnd w:id="27"/>
    <w:bookmarkStart w:id="28" w:name="conclusion"/>
    <w:p>
      <w:pPr>
        <w:pStyle w:val="Heading2"/>
      </w:pPr>
      <w:r>
        <w:t xml:space="preserve">9. Conclusion</w:t>
      </w:r>
    </w:p>
    <w:p>
      <w:pPr>
        <w:pStyle w:val="FirstParagraph"/>
      </w:pPr>
      <w:r>
        <w:t xml:space="preserve">This Research Proposal outlines a transformative pathway to elevate surgical care in the Netherlands Amsterdam region. By centering on the role of a dedicated</w:t>
      </w:r>
      <w:r>
        <w:t xml:space="preserve"> </w:t>
      </w:r>
      <w:r>
        <w:rPr>
          <w:bCs/>
          <w:b/>
        </w:rPr>
        <w:t xml:space="preserve">Surgeon</w:t>
      </w:r>
      <w:r>
        <w:t xml:space="preserve"> </w:t>
      </w:r>
      <w:r>
        <w:t xml:space="preserve">as both innovator and educator, it directly responds to the urgent need for standardized, high-precision colorectal cancer treatment within Dutch healthcare. The study’s integration with Amsterdam’s medical institutions—AMC, UMCU, and regional networks—ensures immediate applicability to local practice while generating evidence that will shape European surgical guidelines. Crucially, this work transcends technical advancement: it embodies the Netherlands’ commitment to equitable access to cutting-edge care and positions Amsterdam as a global model for surgical research. As we advance from benchtop innovation to bedside application, the Netherlands Amsterdam context provides the ideal ecosystem for turning data into transformative patient outcomes.</w:t>
      </w:r>
    </w:p>
    <w:p>
      <w:pPr>
        <w:pStyle w:val="BodyText"/>
      </w:pPr>
      <w:r>
        <w:rPr>
          <w:bCs/>
          <w:b/>
        </w:rPr>
        <w:t xml:space="preserve">Word Count: 982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Minimally Invasive Surgical Techniques for Colorectal Cancer in Netherlands Amsterdam</dc:title>
  <dc:creator/>
  <dc:language>en</dc:language>
  <cp:keywords/>
  <dcterms:created xsi:type="dcterms:W3CDTF">2026-07-20T06:17:51Z</dcterms:created>
  <dcterms:modified xsi:type="dcterms:W3CDTF">2026-07-20T06:17:51Z</dcterms:modified>
</cp:coreProperties>
</file>

<file path=docProps/custom.xml><?xml version="1.0" encoding="utf-8"?>
<Properties xmlns="http://schemas.openxmlformats.org/officeDocument/2006/custom-properties" xmlns:vt="http://schemas.openxmlformats.org/officeDocument/2006/docPropsVTypes"/>
</file>