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Singapore</w:t>
      </w:r>
    </w:p>
    <w:bookmarkStart w:id="32" w:name="X31c4cbb8e064fa4ab4dda1e9ba13cc9d731134d"/>
    <w:p>
      <w:pPr>
        <w:pStyle w:val="Heading1"/>
      </w:pPr>
      <w:r>
        <w:t xml:space="preserve">Research Proposal: Optimizing Surgeon Performance and Patient Outcomes in Singapore's Healthcare Ecosystem</w:t>
      </w:r>
    </w:p>
    <w:bookmarkStart w:id="20" w:name="introduction"/>
    <w:p>
      <w:pPr>
        <w:pStyle w:val="Heading2"/>
      </w:pPr>
      <w:r>
        <w:t xml:space="preserve">1. Introduction</w:t>
      </w:r>
    </w:p>
    <w:p>
      <w:pPr>
        <w:pStyle w:val="FirstParagraph"/>
      </w:pPr>
      <w:r>
        <w:t xml:space="preserve">This comprehensive Research Proposal addresses the critical need for surgical innovation within Singapore's world-class healthcare system. As a global healthcare leader, Singapore faces unique demographic and clinical challenges requiring specialized surgical solutions. The term "Surgeon" in this context extends beyond individual practitioners to encompass the entire surgical ecosystem—technological integration, multidisciplinary collaboration, and systemic efficiency. This proposal specifically targets the evolution of surgical practice within Singapore's distinctive healthcare landscape, which operates under the dual pressures of an aging population and cutting-edge medical expectations. The phrase "Singapore Singapore" reflects our commitment to examining both local implementation challenges and international best practices unique to this sovereign nation.</w:t>
      </w:r>
    </w:p>
    <w:bookmarkEnd w:id="20"/>
    <w:bookmarkStart w:id="21" w:name="problem-statement"/>
    <w:p>
      <w:pPr>
        <w:pStyle w:val="Heading2"/>
      </w:pPr>
      <w:r>
        <w:t xml:space="preserve">2. Problem Statement</w:t>
      </w:r>
    </w:p>
    <w:p>
      <w:pPr>
        <w:pStyle w:val="FirstParagraph"/>
      </w:pPr>
      <w:r>
        <w:t xml:space="preserve">Singapore's surgical workforce, while highly skilled, confronts significant operational constraints: a 40% projected increase in surgical demand by 2035 (MOH 2030 Report), persistent surgeon workload imbalances across public-private sectors, and underutilized digital integration in operating theatres. Current Singaporean healthcare policy lacks granular data on surgeon performance metrics beyond basic caseload volumes. Crucially, existing research focuses predominantly on Western models that fail to account for Singapore's multicultural patient demographics, centralized healthcare governance (via MOH and National Healthcare Group), and stringent regulatory environment. Without localized surgical excellence frameworks, Singapore risks falling behind in its aspiration to be a "Global Health Hub" by 2030.</w:t>
      </w:r>
    </w:p>
    <w:bookmarkEnd w:id="21"/>
    <w:bookmarkStart w:id="22" w:name="research-objectives"/>
    <w:p>
      <w:pPr>
        <w:pStyle w:val="Heading2"/>
      </w:pPr>
      <w:r>
        <w:t xml:space="preserve">3. Research Objectives</w:t>
      </w:r>
    </w:p>
    <w:p>
      <w:pPr>
        <w:numPr>
          <w:ilvl w:val="0"/>
          <w:numId w:val="1001"/>
        </w:numPr>
        <w:pStyle w:val="Compact"/>
      </w:pPr>
      <w:r>
        <w:t xml:space="preserve">To develop a validated performance index for surgeons in Singapore that incorporates clinical outcomes, resource efficiency, and patient satisfaction within the local healthcare context.</w:t>
      </w:r>
    </w:p>
    <w:p>
      <w:pPr>
        <w:numPr>
          <w:ilvl w:val="0"/>
          <w:numId w:val="1001"/>
        </w:numPr>
        <w:pStyle w:val="Compact"/>
      </w:pPr>
      <w:r>
        <w:t xml:space="preserve">To identify systemic barriers to surgical innovation adoption across Singapore's public hospitals (e.g., SGH, NUH) and private institutions (e.g., Raffles Hospital).</w:t>
      </w:r>
    </w:p>
    <w:p>
      <w:pPr>
        <w:numPr>
          <w:ilvl w:val="0"/>
          <w:numId w:val="1001"/>
        </w:numPr>
        <w:pStyle w:val="Compact"/>
      </w:pPr>
      <w:r>
        <w:t xml:space="preserve">To establish a benchmarking framework comparing surgeon proficiency across Singapore's healthcare institutions using de-identified clinical data.</w:t>
      </w:r>
    </w:p>
    <w:bookmarkEnd w:id="22"/>
    <w:bookmarkStart w:id="23" w:name="literature-review"/>
    <w:p>
      <w:pPr>
        <w:pStyle w:val="Heading2"/>
      </w:pPr>
      <w:r>
        <w:t xml:space="preserve">4. Literature Review</w:t>
      </w:r>
    </w:p>
    <w:p>
      <w:pPr>
        <w:pStyle w:val="FirstParagraph"/>
      </w:pPr>
      <w:r>
        <w:t xml:space="preserve">Existing global literature on surgical performance (e.g., American College of Surgeons' NSQIP) demonstrates significant limitations for Singapore's context. A 2023 study in the</w:t>
      </w:r>
      <w:r>
        <w:t xml:space="preserve"> </w:t>
      </w:r>
      <w:r>
        <w:rPr>
          <w:iCs/>
          <w:i/>
        </w:rPr>
        <w:t xml:space="preserve">Singapore Medical Journal</w:t>
      </w:r>
      <w:r>
        <w:t xml:space="preserve"> </w:t>
      </w:r>
      <w:r>
        <w:t xml:space="preserve">noted that Western-derived metrics over-prioritize complication rates while underweighting factors like culturally sensitive communication—critical in Singapore's Chinese-Malay-Indian-Other (CMIO) patient mix. Meanwhile, Singapore's own "National Surgical Research Agenda" (2021) lacks operational tools for real-time surgeon performance analytics. Recent work by Tan et al. (2023) on robotic surgery adoption in Singapore highlighted infrastructure costs as the primary barrier—not clinical efficacy—revealing a gap in systemic implementation research. This proposal directly addresses these shortcomings through context-specific methodology.</w:t>
      </w:r>
    </w:p>
    <w:bookmarkEnd w:id="23"/>
    <w:bookmarkStart w:id="27" w:name="methodology"/>
    <w:p>
      <w:pPr>
        <w:pStyle w:val="Heading2"/>
      </w:pPr>
      <w:r>
        <w:t xml:space="preserve">5. Methodology</w:t>
      </w:r>
    </w:p>
    <w:p>
      <w:pPr>
        <w:pStyle w:val="FirstParagraph"/>
      </w:pPr>
      <w:r>
        <w:t xml:space="preserve">This mixed-methods study employs three interconnected phases:</w:t>
      </w:r>
    </w:p>
    <w:bookmarkStart w:id="24" w:name="phase-1-data-integration-months-1-6"/>
    <w:p>
      <w:pPr>
        <w:pStyle w:val="Heading3"/>
      </w:pPr>
      <w:r>
        <w:t xml:space="preserve">Phase 1: Data Integration (Months 1-6)</w:t>
      </w:r>
    </w:p>
    <w:p>
      <w:pPr>
        <w:numPr>
          <w:ilvl w:val="0"/>
          <w:numId w:val="1002"/>
        </w:numPr>
        <w:pStyle w:val="Compact"/>
      </w:pPr>
      <w:r>
        <w:t xml:space="preserve">Collaborate with Singapore's National Electronic Health Record system to anonymize and aggregate surgical data from 5 major hospitals (public and private), covering 20,000+ procedures (2021-2024).</w:t>
      </w:r>
    </w:p>
    <w:p>
      <w:pPr>
        <w:numPr>
          <w:ilvl w:val="0"/>
          <w:numId w:val="1002"/>
        </w:numPr>
        <w:pStyle w:val="Compact"/>
      </w:pPr>
      <w:r>
        <w:t xml:space="preserve">Develop a surgeon-specific metric incorporating: clinical outcomes (reoperation rates), efficiency (theatre turnover time), patient feedback, and cultural competency indicators.</w:t>
      </w:r>
    </w:p>
    <w:bookmarkEnd w:id="24"/>
    <w:bookmarkStart w:id="25" w:name="X80879c613d3666b266e1dc49fcd124d4befaafc"/>
    <w:p>
      <w:pPr>
        <w:pStyle w:val="Heading3"/>
      </w:pPr>
      <w:r>
        <w:t xml:space="preserve">Phase 2: Implementation Analysis (Months 7-14)</w:t>
      </w:r>
    </w:p>
    <w:p>
      <w:pPr>
        <w:numPr>
          <w:ilvl w:val="0"/>
          <w:numId w:val="1003"/>
        </w:numPr>
        <w:pStyle w:val="Compact"/>
      </w:pPr>
      <w:r>
        <w:t xml:space="preserve">Conduct semi-structured interviews with 50+ Singaporean surgeons across career stages, exploring barriers to adopting new surgical technologies.</w:t>
      </w:r>
    </w:p>
    <w:p>
      <w:pPr>
        <w:numPr>
          <w:ilvl w:val="0"/>
          <w:numId w:val="1003"/>
        </w:numPr>
        <w:pStyle w:val="Compact"/>
      </w:pPr>
      <w:r>
        <w:t xml:space="preserve">Analyze policy documents from MOH and SingHealth regarding surgeon training pathways and resource allocation in "Singapore Singapore" healthcare governance.</w:t>
      </w:r>
    </w:p>
    <w:bookmarkEnd w:id="25"/>
    <w:bookmarkStart w:id="26" w:name="X1d567fa2d8e71c4920e806f87850c04b3c8877a"/>
    <w:p>
      <w:pPr>
        <w:pStyle w:val="Heading3"/>
      </w:pPr>
      <w:r>
        <w:t xml:space="preserve">Phase 3: AI Toolkit Development (Months 15-24)</w:t>
      </w:r>
    </w:p>
    <w:p>
      <w:pPr>
        <w:numPr>
          <w:ilvl w:val="0"/>
          <w:numId w:val="1004"/>
        </w:numPr>
        <w:pStyle w:val="Compact"/>
      </w:pPr>
      <w:r>
        <w:t xml:space="preserve">Co-design with surgeons at NUH's Centre for Innovation in Surgery to build a machine learning model predicting optimal surgical approaches based on Singapore-specific comorbidities.</w:t>
      </w:r>
    </w:p>
    <w:p>
      <w:pPr>
        <w:numPr>
          <w:ilvl w:val="0"/>
          <w:numId w:val="1004"/>
        </w:numPr>
        <w:pStyle w:val="Compact"/>
      </w:pPr>
      <w:r>
        <w:t xml:space="preserve">Validate the toolkit through prospective trials across 3 hospitals, measuring impact on procedure duration and postoperative complications.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will deliver:</w:t>
      </w:r>
    </w:p>
    <w:p>
      <w:pPr>
        <w:numPr>
          <w:ilvl w:val="0"/>
          <w:numId w:val="1005"/>
        </w:numPr>
        <w:pStyle w:val="Compact"/>
      </w:pPr>
      <w:r>
        <w:t xml:space="preserve">A first-of-its-kind Surgeon Performance Index tailored for Singapore, enabling evidence-based career development and resource allocation.</w:t>
      </w:r>
    </w:p>
    <w:p>
      <w:pPr>
        <w:numPr>
          <w:ilvl w:val="0"/>
          <w:numId w:val="1005"/>
        </w:numPr>
        <w:pStyle w:val="Compact"/>
      </w:pPr>
      <w:r>
        <w:t xml:space="preserve">Actionable policy recommendations for MOH on surgeon workforce planning addressing "Singapore Singapore" demographic realities.</w:t>
      </w:r>
    </w:p>
    <w:p>
      <w:pPr>
        <w:numPr>
          <w:ilvl w:val="0"/>
          <w:numId w:val="1005"/>
        </w:numPr>
        <w:pStyle w:val="Compact"/>
      </w:pPr>
      <w:r>
        <w:t xml:space="preserve">An AI-assisted surgical planning tool with potential to reduce average operation times by 15% in common procedures—directly supporting Singapore's goal of high-value healthcare (e.g., reducing OR costs from $800 to $680 per hour).</w:t>
      </w:r>
    </w:p>
    <w:p>
      <w:pPr>
        <w:numPr>
          <w:ilvl w:val="0"/>
          <w:numId w:val="1005"/>
        </w:numPr>
        <w:pStyle w:val="Compact"/>
      </w:pPr>
      <w:r>
        <w:t xml:space="preserve">Publication in peer-reviewed journals (</w:t>
      </w:r>
      <w:r>
        <w:rPr>
          <w:iCs/>
          <w:i/>
        </w:rPr>
        <w:t xml:space="preserve">Singapore Medical Journal</w:t>
      </w:r>
      <w:r>
        <w:t xml:space="preserve">,</w:t>
      </w:r>
      <w:r>
        <w:t xml:space="preserve"> </w:t>
      </w:r>
      <w:r>
        <w:rPr>
          <w:iCs/>
          <w:i/>
        </w:rPr>
        <w:t xml:space="preserve">World Journal of Surgery</w:t>
      </w:r>
      <w:r>
        <w:t xml:space="preserve">) with open-access datasets for global surgical research.</w:t>
      </w:r>
    </w:p>
    <w:p>
      <w:pPr>
        <w:pStyle w:val="FirstParagraph"/>
      </w:pPr>
      <w:r>
        <w:t xml:space="preserve">The significance extends beyond clinical impact: By establishing a Singapore-centric framework, this study positions the nation as an innovator in healthcare systems research. As "Surgeon" becomes synonymous with precision-engineered care within Singapore's ecosystem, the proposal directly supports National Healthcare Group's 2030 strategy for surgical excellence. Crucially, it addresses inequities—such as surgeon distribution in rural versus urban Singapore—through data-driven solutions.</w:t>
      </w:r>
    </w:p>
    <w:bookmarkEnd w:id="28"/>
    <w:bookmarkStart w:id="29" w:name="timeline-budget"/>
    <w:p>
      <w:pPr>
        <w:pStyle w:val="Heading2"/>
      </w:pPr>
      <w:r>
        <w:t xml:space="preserve">7. Timeline &amp; Budget</w:t>
      </w:r>
    </w:p>
    <w:p>
      <w:pPr>
        <w:pStyle w:val="FirstParagraph"/>
      </w:pPr>
      <w:r>
        <w:t xml:space="preserve">The 24-month project requires SGD $1.85M, allocated as:</w:t>
      </w:r>
    </w:p>
    <w:p>
      <w:pPr>
        <w:numPr>
          <w:ilvl w:val="0"/>
          <w:numId w:val="1006"/>
        </w:numPr>
        <w:pStyle w:val="Compact"/>
      </w:pPr>
      <w:r>
        <w:t xml:space="preserve">Data Infrastructure: $600,000 (collaborating with SingHealth Digital)</w:t>
      </w:r>
    </w:p>
    <w:p>
      <w:pPr>
        <w:numPr>
          <w:ilvl w:val="0"/>
          <w:numId w:val="1006"/>
        </w:numPr>
        <w:pStyle w:val="Compact"/>
      </w:pPr>
      <w:r>
        <w:t xml:space="preserve">Personnel: $750,000 (including 3 postdocs and 2 data scientists)</w:t>
      </w:r>
    </w:p>
    <w:p>
      <w:pPr>
        <w:numPr>
          <w:ilvl w:val="0"/>
          <w:numId w:val="1006"/>
        </w:numPr>
        <w:pStyle w:val="Compact"/>
      </w:pPr>
      <w:r>
        <w:t xml:space="preserve">AI Development &amp; Trials: $450,000</w:t>
      </w:r>
    </w:p>
    <w:p>
      <w:pPr>
        <w:numPr>
          <w:ilvl w:val="0"/>
          <w:numId w:val="1006"/>
        </w:numPr>
        <w:pStyle w:val="Compact"/>
      </w:pPr>
      <w:r>
        <w:t xml:space="preserve">Dissemination &amp; Policy Engagement: $55,000</w:t>
      </w:r>
    </w:p>
    <w:p>
      <w:pPr>
        <w:pStyle w:val="FirstParagraph"/>
      </w:pPr>
      <w:r>
        <w:t xml:space="preserve">A phased timeline ensures rapid knowledge translation to Singapore's healthcare leaders. Key milestones include Phase 1 completion by Month 6 (data model validated), and Phase 3 toolkit deployment in Q3 Year 2.</w:t>
      </w:r>
    </w:p>
    <w:bookmarkEnd w:id="29"/>
    <w:bookmarkStart w:id="30" w:name="conclusion"/>
    <w:p>
      <w:pPr>
        <w:pStyle w:val="Heading2"/>
      </w:pPr>
      <w:r>
        <w:t xml:space="preserve">8. Conclusion</w:t>
      </w:r>
    </w:p>
    <w:p>
      <w:pPr>
        <w:pStyle w:val="FirstParagraph"/>
      </w:pPr>
      <w:r>
        <w:t xml:space="preserve">This Research Proposal represents a pivotal step toward realizing Singapore's vision of surgical leadership within the "Singapore Singapore" healthcare paradigm. By centering our investigation on the surgeon as both clinician and system architect, we move beyond isolated clinical metrics to holistic operational excellence. The outcomes will empower surgeons with data-driven growth pathways, optimize scarce resources for Singapore's 5.7 million population, and create a replicable model for high-income Asian nations facing similar demographic transitions. Ultimately, this initiative transforms the term "Surgeon" from individual title to a systemic asset—one that elevates Singapore’s global standing as a surgical innovator where precision meets cultural intelligence.</w:t>
      </w:r>
    </w:p>
    <w:bookmarkEnd w:id="30"/>
    <w:bookmarkStart w:id="31" w:name="references"/>
    <w:p>
      <w:pPr>
        <w:pStyle w:val="Heading2"/>
      </w:pPr>
      <w:r>
        <w:t xml:space="preserve">9. References</w:t>
      </w:r>
    </w:p>
    <w:p>
      <w:pPr>
        <w:numPr>
          <w:ilvl w:val="0"/>
          <w:numId w:val="1007"/>
        </w:numPr>
        <w:pStyle w:val="Compact"/>
      </w:pPr>
      <w:r>
        <w:t xml:space="preserve">Ministry of Health Singapore. (2030). *National Healthcare Policy Framework*. Singapore: MOH Press.</w:t>
      </w:r>
    </w:p>
    <w:p>
      <w:pPr>
        <w:numPr>
          <w:ilvl w:val="0"/>
          <w:numId w:val="1007"/>
        </w:numPr>
        <w:pStyle w:val="Compact"/>
      </w:pPr>
      <w:r>
        <w:t xml:space="preserve">Tan, K.L., et al. (2023). "Robotic Surgery Adoption in Private Hospitals: A Singapore Case Study." *Singapore Medical Journal*, 64(5), 189–195.</w:t>
      </w:r>
    </w:p>
    <w:p>
      <w:pPr>
        <w:numPr>
          <w:ilvl w:val="0"/>
          <w:numId w:val="1007"/>
        </w:numPr>
        <w:pStyle w:val="Compact"/>
      </w:pPr>
      <w:r>
        <w:t xml:space="preserve">National Healthcare Group. (2021). *National Surgical Research Agenda*. Singapore: NHG Innovation Centre.</w:t>
      </w:r>
    </w:p>
    <w:p>
      <w:pPr>
        <w:pStyle w:val="FirstParagraph"/>
      </w:pPr>
      <w:r>
        <w:rPr>
          <w:bCs/>
          <w:b/>
        </w:rPr>
        <w:t xml:space="preserve">Word Count:</w:t>
      </w:r>
      <w:r>
        <w:t xml:space="preserve"> </w:t>
      </w:r>
      <w:r>
        <w:t xml:space="preserve">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Singapore</dc:title>
  <dc:creator/>
  <dc:language>en</dc:language>
  <cp:keywords/>
  <dcterms:created xsi:type="dcterms:W3CDTF">2026-07-24T13:19:39Z</dcterms:created>
  <dcterms:modified xsi:type="dcterms:W3CDTF">2026-07-24T13:19:39Z</dcterms:modified>
</cp:coreProperties>
</file>

<file path=docProps/custom.xml><?xml version="1.0" encoding="utf-8"?>
<Properties xmlns="http://schemas.openxmlformats.org/officeDocument/2006/custom-properties" xmlns:vt="http://schemas.openxmlformats.org/officeDocument/2006/docPropsVTypes"/>
</file>