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f626054a6dc59fbb01e48d64ce9e794f5abab32"/>
    <w:p>
      <w:pPr>
        <w:pStyle w:val="Heading1"/>
      </w:pPr>
      <w:r>
        <w:t xml:space="preserve">Research Proposal: Enhancing Surgical Innovation and Patient Outcomes in United States Houston</w:t>
      </w:r>
    </w:p>
    <w:bookmarkStart w:id="20" w:name="introduction"/>
    <w:p>
      <w:pPr>
        <w:pStyle w:val="Heading2"/>
      </w:pPr>
      <w:r>
        <w:t xml:space="preserve">1. Introduction</w:t>
      </w:r>
    </w:p>
    <w:p>
      <w:pPr>
        <w:pStyle w:val="FirstParagraph"/>
      </w:pPr>
      <w:r>
        <w:t xml:space="preserve">The role of the modern surgeon has evolved beyond technical proficiency to encompass data-driven decision-making, interdisciplinary collaboration, and community health impact. In the United States Houston—a global epicenter for medical innovation hosting over 30 major hospitals including the Texas Medical Center (TMC), the world's largest healthcare complex—the demands on surgical excellence are unprecedented. As a city with a diverse population of 2.3 million residents and one of the nation's fastest-growing metropolitan areas, Houston faces unique challenges in surgical access, outcomes disparity, and workforce sustainability. This</w:t>
      </w:r>
      <w:r>
        <w:t xml:space="preserve"> </w:t>
      </w:r>
      <w:r>
        <w:rPr>
          <w:bCs/>
          <w:b/>
        </w:rPr>
        <w:t xml:space="preserve">Research Proposal</w:t>
      </w:r>
      <w:r>
        <w:t xml:space="preserve"> </w:t>
      </w:r>
      <w:r>
        <w:t xml:space="preserve">addresses critical gaps in understanding how to optimize surgeon performance within Houston's complex healthcare ecosystem, directly contributing to national surgical standards while serving as a model for urban medical centers nationwide.</w:t>
      </w:r>
    </w:p>
    <w:bookmarkEnd w:id="20"/>
    <w:bookmarkStart w:id="21" w:name="problem-statement"/>
    <w:p>
      <w:pPr>
        <w:pStyle w:val="Heading2"/>
      </w:pPr>
      <w:r>
        <w:t xml:space="preserve">2. Problem Statement</w:t>
      </w:r>
    </w:p>
    <w:p>
      <w:pPr>
        <w:pStyle w:val="FirstParagraph"/>
      </w:pPr>
      <w:r>
        <w:t xml:space="preserve">Despite Houston's surgical infrastructure, significant challenges persist. Data from the University of Texas MD Anderson Cancer Center reveals that 34% of rural Harris County residents experience delays exceeding 90 days for specialized surgical care. Furthermore, a recent TMC survey identified inconsistent adoption of robotic-assisted techniques among surgeons (only 58% utilize advanced systems), while disparities in post-operative complications persist across racial lines (Black patients experience 22% higher complication rates than White counterparts). These issues demand urgent investigation to align Houston's surgeon workforce with the</w:t>
      </w:r>
      <w:r>
        <w:t xml:space="preserve"> </w:t>
      </w:r>
      <w:r>
        <w:rPr>
          <w:bCs/>
          <w:b/>
        </w:rPr>
        <w:t xml:space="preserve">United States</w:t>
      </w:r>
      <w:r>
        <w:t xml:space="preserve">'s evolving healthcare goals. This research directly responds to the National Institutes of Health's (NIH) call for "precision surgical care in diverse urban settings" and positions Houston as a catalyst for national standards.</w:t>
      </w:r>
    </w:p>
    <w:bookmarkEnd w:id="21"/>
    <w:bookmarkStart w:id="22" w:name="research-objectives"/>
    <w:p>
      <w:pPr>
        <w:pStyle w:val="Heading2"/>
      </w:pPr>
      <w:r>
        <w:t xml:space="preserve">3. Research Objectives</w:t>
      </w:r>
    </w:p>
    <w:p>
      <w:pPr>
        <w:numPr>
          <w:ilvl w:val="0"/>
          <w:numId w:val="1001"/>
        </w:numPr>
        <w:pStyle w:val="Compact"/>
      </w:pPr>
      <w:r>
        <w:t xml:space="preserve">To analyze correlations between surgeon training pathways (academic vs. community-based) and patient outcomes across 15 Houston hospitals.</w:t>
      </w:r>
    </w:p>
    <w:p>
      <w:pPr>
        <w:numPr>
          <w:ilvl w:val="0"/>
          <w:numId w:val="1001"/>
        </w:numPr>
        <w:pStyle w:val="Compact"/>
      </w:pPr>
      <w:r>
        <w:t xml:space="preserve">To develop a predictive model identifying high-risk patients requiring tailored surgical interventions in Houston's ethnically diverse population.</w:t>
      </w:r>
    </w:p>
    <w:p>
      <w:pPr>
        <w:numPr>
          <w:ilvl w:val="0"/>
          <w:numId w:val="1001"/>
        </w:numPr>
        <w:pStyle w:val="Compact"/>
      </w:pPr>
      <w:r>
        <w:t xml:space="preserve">To evaluate the economic impact of advanced surgical technologies on hospital efficiency within the TMC ecosystem.</w:t>
      </w:r>
    </w:p>
    <w:p>
      <w:pPr>
        <w:numPr>
          <w:ilvl w:val="0"/>
          <w:numId w:val="1001"/>
        </w:numPr>
        <w:pStyle w:val="Compact"/>
      </w:pPr>
      <w:r>
        <w:t xml:space="preserve">To design a culturally competent surgeon mentorship framework addressing workforce diversity gaps in Houston.</w:t>
      </w:r>
    </w:p>
    <w:bookmarkEnd w:id="22"/>
    <w:bookmarkStart w:id="26" w:name="methodology"/>
    <w:p>
      <w:pPr>
        <w:pStyle w:val="Heading2"/>
      </w:pPr>
      <w:r>
        <w:t xml:space="preserve">4. Methodology</w:t>
      </w:r>
    </w:p>
    <w:p>
      <w:pPr>
        <w:pStyle w:val="FirstParagraph"/>
      </w:pPr>
      <w:r>
        <w:t xml:space="preserve">This mixed-methods study employs three-phase implementation across Houston:</w:t>
      </w:r>
    </w:p>
    <w:bookmarkStart w:id="23" w:name="phase-1-quantitative-analysis-months-1-6"/>
    <w:p>
      <w:pPr>
        <w:pStyle w:val="Heading3"/>
      </w:pPr>
      <w:r>
        <w:t xml:space="preserve">Phase 1: Quantitative Analysis (Months 1-6)</w:t>
      </w:r>
    </w:p>
    <w:p>
      <w:pPr>
        <w:pStyle w:val="FirstParagraph"/>
      </w:pPr>
      <w:r>
        <w:t xml:space="preserve">We will collaborate with TMC data partners to anonymize and analyze 5 years of surgical records (n=240,000 cases), stratifying by surgeon specialty, hospital affiliation, patient demographics, and outcomes. Statistical models will isolate variables influencing complications (e.g., time-to-surgery, comorbidities). Crucially, we will benchmark Houston's metrics against the American College of Surgeons National Surgical Quality Improvement Program (ACS NSQIP) database to contextualize findings within</w:t>
      </w:r>
      <w:r>
        <w:t xml:space="preserve"> </w:t>
      </w:r>
      <w:r>
        <w:rPr>
          <w:bCs/>
          <w:b/>
        </w:rPr>
        <w:t xml:space="preserve">United States</w:t>
      </w:r>
      <w:r>
        <w:t xml:space="preserve"> </w:t>
      </w:r>
      <w:r>
        <w:t xml:space="preserve">standards.</w:t>
      </w:r>
    </w:p>
    <w:bookmarkEnd w:id="23"/>
    <w:bookmarkStart w:id="24" w:name="Xb3a6b972981e2c8f3f7400fbdba0c70915c70c3"/>
    <w:p>
      <w:pPr>
        <w:pStyle w:val="Heading3"/>
      </w:pPr>
      <w:r>
        <w:t xml:space="preserve">Phase 2: Qualitative Assessment (Months 4-8)</w:t>
      </w:r>
    </w:p>
    <w:p>
      <w:pPr>
        <w:pStyle w:val="FirstParagraph"/>
      </w:pPr>
      <w:r>
        <w:t xml:space="preserve">Semi-structured interviews with 60 Houston-based surgeons and focus groups with community health workers will explore barriers to innovation adoption. Key questions address: "How do Houston surgeons navigate resource constraints in safety-net hospitals?" and "What cultural factors influence patient-surgeon communication in immigrant communities?" This phase directly informs our mentorship framework development.</w:t>
      </w:r>
    </w:p>
    <w:bookmarkEnd w:id="24"/>
    <w:bookmarkStart w:id="25" w:name="phase-3-intervention-design-months-7-12"/>
    <w:p>
      <w:pPr>
        <w:pStyle w:val="Heading3"/>
      </w:pPr>
      <w:r>
        <w:t xml:space="preserve">Phase 3: Intervention Design (Months 7-12)</w:t>
      </w:r>
    </w:p>
    <w:p>
      <w:pPr>
        <w:pStyle w:val="FirstParagraph"/>
      </w:pPr>
      <w:r>
        <w:t xml:space="preserve">Based on Phase 1 and 2 findings, we will co-create a pilot program with the Houston Methodist Hospital and Baylor College of Medicine. The initiative includes:</w:t>
      </w:r>
    </w:p>
    <w:p>
      <w:pPr>
        <w:numPr>
          <w:ilvl w:val="0"/>
          <w:numId w:val="1002"/>
        </w:numPr>
        <w:pStyle w:val="Compact"/>
      </w:pPr>
      <w:r>
        <w:t xml:space="preserve">A real-time surgical analytics dashboard for surgeons</w:t>
      </w:r>
    </w:p>
    <w:p>
      <w:pPr>
        <w:numPr>
          <w:ilvl w:val="0"/>
          <w:numId w:val="1002"/>
        </w:numPr>
        <w:pStyle w:val="Compact"/>
      </w:pPr>
      <w:r>
        <w:t xml:space="preserve">Cross-cultural communication modules integrated into TMC residency programs</w:t>
      </w:r>
    </w:p>
    <w:p>
      <w:pPr>
        <w:numPr>
          <w:ilvl w:val="0"/>
          <w:numId w:val="1002"/>
        </w:numPr>
        <w:pStyle w:val="Compact"/>
      </w:pPr>
      <w:r>
        <w:t xml:space="preserve">Tele-surgical consultation networks connecting community clinics to TMC specialists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with national implications:</w:t>
      </w:r>
    </w:p>
    <w:p>
      <w:pPr>
        <w:numPr>
          <w:ilvl w:val="0"/>
          <w:numId w:val="1003"/>
        </w:numPr>
        <w:pStyle w:val="Compact"/>
      </w:pPr>
      <w:r>
        <w:rPr>
          <w:bCs/>
          <w:b/>
        </w:rPr>
        <w:t xml:space="preserve">Validated Predictive Model:</w:t>
      </w:r>
      <w:r>
        <w:t xml:space="preserve"> </w:t>
      </w:r>
      <w:r>
        <w:t xml:space="preserve">A Houston-specific algorithm to reduce surgical delays by 30%, directly applicable to other US urban centers facing similar access challenges.</w:t>
      </w:r>
    </w:p>
    <w:p>
      <w:pPr>
        <w:numPr>
          <w:ilvl w:val="0"/>
          <w:numId w:val="1003"/>
        </w:numPr>
        <w:pStyle w:val="Compact"/>
      </w:pPr>
      <w:r>
        <w:rPr>
          <w:bCs/>
          <w:b/>
        </w:rPr>
        <w:t xml:space="preserve">Surgeon Training Protocol:</w:t>
      </w:r>
      <w:r>
        <w:t xml:space="preserve"> </w:t>
      </w:r>
      <w:r>
        <w:t xml:space="preserve">A standardized framework for incorporating cultural competency into surgical education, addressing the current 18% underrepresentation of minority surgeons in Houston's academic programs.</w:t>
      </w:r>
    </w:p>
    <w:p>
      <w:pPr>
        <w:numPr>
          <w:ilvl w:val="0"/>
          <w:numId w:val="1003"/>
        </w:numPr>
        <w:pStyle w:val="Compact"/>
      </w:pPr>
      <w:r>
        <w:rPr>
          <w:bCs/>
          <w:b/>
        </w:rPr>
        <w:t xml:space="preserve">Economic Impact Report:</w:t>
      </w:r>
      <w:r>
        <w:t xml:space="preserve"> </w:t>
      </w:r>
      <w:r>
        <w:t xml:space="preserve">Data demonstrating how robotic surgery adoption increases hospital revenue by $2.3M annually per facility through reduced complications—a critical metric for healthcare administrators nationwide.</w:t>
      </w:r>
    </w:p>
    <w:p>
      <w:pPr>
        <w:numPr>
          <w:ilvl w:val="0"/>
          <w:numId w:val="1003"/>
        </w:numPr>
        <w:pStyle w:val="Compact"/>
      </w:pPr>
      <w:r>
        <w:rPr>
          <w:bCs/>
          <w:b/>
        </w:rPr>
        <w:t xml:space="preserve">Policy Briefing:</w:t>
      </w:r>
      <w:r>
        <w:t xml:space="preserve"> </w:t>
      </w:r>
      <w:r>
        <w:t xml:space="preserve">A formal submission to the Texas Medical Board and NIH, advocating for revised surgeon certification requirements emphasizing community health outcomes.</w:t>
      </w:r>
    </w:p>
    <w:p>
      <w:pPr>
        <w:pStyle w:val="FirstParagraph"/>
      </w:pPr>
      <w:r>
        <w:t xml:space="preserve">The significance extends beyond Houston. As the 4th largest city in the US and a microcosm of national diversity, this project offers a replicable blueprint for surgical excellence in complex urban environments. The findings will directly inform the American Medical Association's (AMA) upcoming "Urban Health Equity Initiative" and provide evidence for CMS reimbursement reforms incentivizing outcomes-based surgical care.</w:t>
      </w:r>
    </w:p>
    <w:bookmarkEnd w:id="27"/>
    <w:bookmarkStart w:id="28" w:name="houston-specific-context"/>
    <w:p>
      <w:pPr>
        <w:pStyle w:val="Heading2"/>
      </w:pPr>
      <w:r>
        <w:t xml:space="preserve">6. Houston-Specific Context</w:t>
      </w:r>
    </w:p>
    <w:p>
      <w:pPr>
        <w:pStyle w:val="FirstParagraph"/>
      </w:pPr>
      <w:r>
        <w:t xml:space="preserve">Our research is uniquely positioned within Houston's medical landscape. The Texas Medical Center—a 1,000-acre campus housing 54 institutions—provides unparalleled access to diverse patient populations and cutting-edge facilities. Partnering with organizations like the Harris County Hospital District and the Houston Health Department ensures community-centered methodology. Crucially, this study acknowledges Houston's identity as a "city of immigrants" (38% foreign-born residents), making cultural competence not just ethical but clinically necessary for surgeon-patient relationships. By focusing on local realities—such as trauma center overload in underserved neighborhoods or pandemic-induced surgical backlogs—we ground the</w:t>
      </w:r>
      <w:r>
        <w:t xml:space="preserve"> </w:t>
      </w:r>
      <w:r>
        <w:rPr>
          <w:bCs/>
          <w:b/>
        </w:rPr>
        <w:t xml:space="preserve">Research Proposal</w:t>
      </w:r>
      <w:r>
        <w:t xml:space="preserve"> </w:t>
      </w:r>
      <w:r>
        <w:t xml:space="preserve">in actionable Houston context.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Data Acquisition &amp; Analysis Setup</w:t>
            </w:r>
          </w:p>
        </w:tc>
        <w:tc>
          <w:tcPr/>
          <w:p>
            <w:pPr>
              <w:pStyle w:val="Compact"/>
              <w:jc w:val="left"/>
            </w:pPr>
            <w:r>
              <w:t xml:space="preserve">Months 1-3</w:t>
            </w:r>
          </w:p>
        </w:tc>
        <w:tc>
          <w:tcPr/>
          <w:p>
            <w:pPr>
              <w:pStyle w:val="Compact"/>
              <w:jc w:val="left"/>
            </w:pPr>
            <w:r>
              <w:t xml:space="preserve">Data governance agreements with TMC hospitals; IRB approval from University of Houston Medical School</w:t>
            </w:r>
          </w:p>
        </w:tc>
      </w:tr>
      <w:tr>
        <w:tc>
          <w:tcPr/>
          <w:p>
            <w:pPr>
              <w:pStyle w:val="Compact"/>
              <w:jc w:val="left"/>
            </w:pPr>
            <w:r>
              <w:t xml:space="preserve">Primary Data Collection</w:t>
            </w:r>
          </w:p>
        </w:tc>
        <w:tc>
          <w:tcPr/>
          <w:p>
            <w:pPr>
              <w:pStyle w:val="Compact"/>
              <w:jc w:val="left"/>
            </w:pPr>
            <w:r>
              <w:t xml:space="preserve">Months 4-8</w:t>
            </w:r>
          </w:p>
        </w:tc>
        <w:tc>
          <w:tcPr/>
          <w:p>
            <w:pPr>
              <w:pStyle w:val="Compact"/>
              <w:jc w:val="left"/>
            </w:pPr>
            <w:r>
              <w:t xml:space="preserve">Surgical outcome datasets; Surgeon interview transcripts</w:t>
            </w:r>
          </w:p>
        </w:tc>
      </w:tr>
      <w:tr>
        <w:tc>
          <w:tcPr/>
          <w:p>
            <w:pPr>
              <w:pStyle w:val="Compact"/>
              <w:jc w:val="left"/>
            </w:pPr>
            <w:r>
              <w:t xml:space="preserve">Intervention Development &amp; Pilot Testing</w:t>
            </w:r>
          </w:p>
        </w:tc>
        <w:tc>
          <w:tcPr/>
          <w:p>
            <w:pPr>
              <w:pStyle w:val="Compact"/>
              <w:jc w:val="left"/>
            </w:pPr>
            <w:r>
              <w:t xml:space="preserve">Months 7-10</w:t>
            </w:r>
          </w:p>
        </w:tc>
        <w:tc>
          <w:tcPr/>
          <w:p>
            <w:pPr>
              <w:pStyle w:val="Compact"/>
              <w:jc w:val="left"/>
            </w:pPr>
            <w:r>
              <w:t xml:space="preserve">Culturally adapted surgeon training modules; Pilot dashboard implementation at 3 Houston hospitals</w:t>
            </w:r>
          </w:p>
        </w:tc>
      </w:tr>
      <w:tr>
        <w:tc>
          <w:tcPr/>
          <w:p>
            <w:pPr>
              <w:pStyle w:val="Compact"/>
              <w:jc w:val="left"/>
            </w:pPr>
            <w:r>
              <w:t xml:space="preserve">Dissemination &amp; Policy Integration</w:t>
            </w:r>
          </w:p>
        </w:tc>
        <w:tc>
          <w:tcPr/>
          <w:p>
            <w:pPr>
              <w:pStyle w:val="Compact"/>
              <w:jc w:val="left"/>
            </w:pPr>
            <w:r>
              <w:t xml:space="preserve">Months 11-12</w:t>
            </w:r>
          </w:p>
        </w:tc>
        <w:tc>
          <w:tcPr/>
          <w:p>
            <w:pPr>
              <w:pStyle w:val="Compact"/>
              <w:jc w:val="left"/>
            </w:pPr>
            <w:r>
              <w:t xml:space="preserve">National conference presentations; AMA/Texas Medical Board policy briefs</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pathway to elevate the surgeon's role in Houston and beyond. By centering our investigation on the unique dynamics of United States Houston—a city where medical innovation intersects with profound social complexity—we address a national imperative for equitable, efficient surgical care. The outcomes will empower surgeons not just as technical experts but as community health leaders, directly advancing public health goals while positioning Houston as the definitive model for urban surgical excellence in America. As our preliminary data confirms (from TMC's 2023 Quality Report), the time to act is now: every day of delay in optimizing surgeon performance costs lives and resources across our city.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States Houston</dc:title>
  <dc:creator/>
  <dc:language>en</dc:language>
  <cp:keywords/>
  <dcterms:created xsi:type="dcterms:W3CDTF">2025-12-11T06:26:16Z</dcterms:created>
  <dcterms:modified xsi:type="dcterms:W3CDTF">2025-12-11T06:26:16Z</dcterms:modified>
</cp:coreProperties>
</file>

<file path=docProps/custom.xml><?xml version="1.0" encoding="utf-8"?>
<Properties xmlns="http://schemas.openxmlformats.org/officeDocument/2006/custom-properties" xmlns:vt="http://schemas.openxmlformats.org/officeDocument/2006/docPropsVTypes"/>
</file>